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E4F0C" w14:textId="77777777" w:rsidR="00EB3F8E" w:rsidRPr="00400657" w:rsidRDefault="00EB3F8E" w:rsidP="0074683A">
      <w:pPr>
        <w:jc w:val="center"/>
        <w:rPr>
          <w:rFonts w:ascii="Times New Roman" w:hAnsi="Times New Roman"/>
          <w:b/>
          <w:bCs/>
          <w:sz w:val="24"/>
          <w:szCs w:val="24"/>
        </w:rPr>
      </w:pPr>
      <w:r w:rsidRPr="00400657">
        <w:rPr>
          <w:rFonts w:ascii="Times New Roman" w:hAnsi="Times New Roman"/>
          <w:b/>
          <w:bCs/>
          <w:sz w:val="24"/>
          <w:szCs w:val="24"/>
        </w:rPr>
        <w:t>Anexo I</w:t>
      </w:r>
    </w:p>
    <w:p w14:paraId="48DB56E0" w14:textId="77777777" w:rsidR="00EB3F8E" w:rsidRPr="00400657" w:rsidRDefault="00EB3F8E" w:rsidP="0074683A">
      <w:pPr>
        <w:jc w:val="center"/>
        <w:rPr>
          <w:rFonts w:ascii="Times New Roman" w:hAnsi="Times New Roman"/>
          <w:b/>
          <w:sz w:val="24"/>
          <w:szCs w:val="24"/>
        </w:rPr>
      </w:pPr>
      <w:r w:rsidRPr="00400657">
        <w:rPr>
          <w:rFonts w:ascii="Times New Roman" w:hAnsi="Times New Roman"/>
          <w:b/>
          <w:sz w:val="24"/>
          <w:szCs w:val="24"/>
        </w:rPr>
        <w:t>Convite 001/</w:t>
      </w:r>
      <w:r w:rsidR="002826EE" w:rsidRPr="00400657">
        <w:rPr>
          <w:rFonts w:ascii="Times New Roman" w:hAnsi="Times New Roman"/>
          <w:b/>
          <w:bCs/>
          <w:sz w:val="24"/>
          <w:szCs w:val="24"/>
        </w:rPr>
        <w:t>2024</w:t>
      </w:r>
    </w:p>
    <w:p w14:paraId="21A0AF36" w14:textId="77777777" w:rsidR="00EB3F8E" w:rsidRPr="00400657" w:rsidRDefault="00EB3F8E" w:rsidP="0074683A">
      <w:pPr>
        <w:jc w:val="center"/>
        <w:rPr>
          <w:rFonts w:ascii="Times New Roman" w:hAnsi="Times New Roman"/>
          <w:b/>
          <w:sz w:val="24"/>
          <w:szCs w:val="24"/>
        </w:rPr>
      </w:pPr>
      <w:r w:rsidRPr="00400657">
        <w:rPr>
          <w:rFonts w:ascii="Times New Roman" w:hAnsi="Times New Roman"/>
          <w:b/>
          <w:sz w:val="24"/>
          <w:szCs w:val="24"/>
        </w:rPr>
        <w:t>- Serviços de Auditoria Independente –</w:t>
      </w:r>
    </w:p>
    <w:p w14:paraId="2C6E6A4F" w14:textId="77777777" w:rsidR="00EB3F8E" w:rsidRPr="00400657" w:rsidRDefault="00EB3F8E" w:rsidP="0074683A">
      <w:pPr>
        <w:jc w:val="center"/>
        <w:rPr>
          <w:rFonts w:ascii="Times New Roman" w:hAnsi="Times New Roman"/>
          <w:sz w:val="24"/>
          <w:szCs w:val="24"/>
        </w:rPr>
      </w:pPr>
      <w:r w:rsidRPr="00400657">
        <w:rPr>
          <w:rFonts w:ascii="Times New Roman" w:hAnsi="Times New Roman"/>
          <w:sz w:val="24"/>
          <w:szCs w:val="24"/>
          <w:shd w:val="clear" w:color="auto" w:fill="D9D9D9"/>
        </w:rPr>
        <w:pict w14:anchorId="07A847DD">
          <v:rect id="_x0000_i1025" style="width:448.6pt;height:9.25pt" o:hrpct="989" o:hralign="center" o:hrstd="t" o:hr="t" fillcolor="#a0a0a0" stroked="f"/>
        </w:pict>
      </w:r>
    </w:p>
    <w:p w14:paraId="22F11B50" w14:textId="77777777" w:rsidR="00EB3F8E" w:rsidRPr="00400657" w:rsidRDefault="00EB3F8E" w:rsidP="0074683A">
      <w:pPr>
        <w:jc w:val="center"/>
        <w:rPr>
          <w:rFonts w:ascii="Times New Roman" w:hAnsi="Times New Roman"/>
          <w:b/>
          <w:sz w:val="24"/>
          <w:szCs w:val="24"/>
        </w:rPr>
      </w:pPr>
      <w:r w:rsidRPr="00400657">
        <w:rPr>
          <w:rFonts w:ascii="Times New Roman" w:hAnsi="Times New Roman"/>
          <w:b/>
          <w:sz w:val="24"/>
          <w:szCs w:val="24"/>
        </w:rPr>
        <w:t xml:space="preserve">Termo de Referência </w:t>
      </w:r>
    </w:p>
    <w:tbl>
      <w:tblPr>
        <w:tblW w:w="0" w:type="auto"/>
        <w:tblInd w:w="108" w:type="dxa"/>
        <w:tblBorders>
          <w:bottom w:val="single" w:sz="12" w:space="0" w:color="auto"/>
        </w:tblBorders>
        <w:shd w:val="clear" w:color="auto" w:fill="D9D9D9"/>
        <w:tblLook w:val="04A0" w:firstRow="1" w:lastRow="0" w:firstColumn="1" w:lastColumn="0" w:noHBand="0" w:noVBand="1"/>
      </w:tblPr>
      <w:tblGrid>
        <w:gridCol w:w="8962"/>
      </w:tblGrid>
      <w:tr w:rsidR="001D4C3B" w:rsidRPr="00400657" w14:paraId="3536E31F" w14:textId="77777777" w:rsidTr="00DB53B1">
        <w:trPr>
          <w:trHeight w:hRule="exact" w:val="454"/>
        </w:trPr>
        <w:tc>
          <w:tcPr>
            <w:tcW w:w="9104" w:type="dxa"/>
            <w:shd w:val="clear" w:color="auto" w:fill="D9D9D9"/>
            <w:vAlign w:val="center"/>
          </w:tcPr>
          <w:p w14:paraId="16B191E6" w14:textId="77777777" w:rsidR="00EB3F8E" w:rsidRPr="00400657" w:rsidRDefault="00EB3F8E" w:rsidP="0074683A">
            <w:pPr>
              <w:pStyle w:val="Corpodetexto"/>
              <w:numPr>
                <w:ilvl w:val="0"/>
                <w:numId w:val="15"/>
              </w:numPr>
              <w:suppressAutoHyphens/>
              <w:spacing w:after="200"/>
              <w:ind w:left="0" w:firstLine="0"/>
              <w:rPr>
                <w:rFonts w:ascii="Times New Roman" w:hAnsi="Times New Roman"/>
                <w:sz w:val="24"/>
                <w:szCs w:val="24"/>
              </w:rPr>
            </w:pPr>
            <w:r w:rsidRPr="00400657">
              <w:rPr>
                <w:rFonts w:ascii="Times New Roman" w:eastAsia="Calibri" w:hAnsi="Times New Roman"/>
                <w:b/>
                <w:caps/>
                <w:sz w:val="24"/>
                <w:szCs w:val="24"/>
              </w:rPr>
              <w:t>Objeto</w:t>
            </w:r>
          </w:p>
        </w:tc>
      </w:tr>
    </w:tbl>
    <w:p w14:paraId="15B3E971" w14:textId="77777777" w:rsidR="00346F04" w:rsidRPr="00400657" w:rsidRDefault="00346F04" w:rsidP="0074683A">
      <w:pPr>
        <w:tabs>
          <w:tab w:val="left" w:pos="284"/>
        </w:tabs>
        <w:jc w:val="both"/>
        <w:rPr>
          <w:rFonts w:ascii="Times New Roman" w:hAnsi="Times New Roman"/>
          <w:sz w:val="24"/>
          <w:szCs w:val="24"/>
          <w:lang w:eastAsia="pt-BR"/>
        </w:rPr>
      </w:pPr>
      <w:r w:rsidRPr="00400657">
        <w:rPr>
          <w:rFonts w:ascii="Times New Roman" w:hAnsi="Times New Roman"/>
          <w:sz w:val="24"/>
          <w:szCs w:val="24"/>
          <w:lang w:eastAsia="pt-BR"/>
        </w:rPr>
        <w:t xml:space="preserve">O presente Termo de Referência tem como objetivo a contratação de empresa para </w:t>
      </w:r>
      <w:r w:rsidRPr="00400657">
        <w:rPr>
          <w:rFonts w:ascii="Times New Roman" w:hAnsi="Times New Roman"/>
          <w:b/>
          <w:sz w:val="24"/>
          <w:szCs w:val="24"/>
          <w:lang w:eastAsia="pt-BR"/>
        </w:rPr>
        <w:t>PRESTAÇÃO DE SERVIÇOS DE AUDITORIA INDEPENDENTE</w:t>
      </w:r>
      <w:r w:rsidRPr="00400657">
        <w:rPr>
          <w:rFonts w:ascii="Times New Roman" w:hAnsi="Times New Roman"/>
          <w:sz w:val="24"/>
          <w:szCs w:val="24"/>
          <w:lang w:eastAsia="pt-BR"/>
        </w:rPr>
        <w:t>, com execução de análise das demonstrações contábeis, financeiras e pa</w:t>
      </w:r>
      <w:bookmarkStart w:id="0" w:name="_GoBack"/>
      <w:bookmarkEnd w:id="0"/>
      <w:r w:rsidRPr="00400657">
        <w:rPr>
          <w:rFonts w:ascii="Times New Roman" w:hAnsi="Times New Roman"/>
          <w:sz w:val="24"/>
          <w:szCs w:val="24"/>
          <w:lang w:eastAsia="pt-BR"/>
        </w:rPr>
        <w:t xml:space="preserve">trimoniais do </w:t>
      </w:r>
      <w:r w:rsidRPr="00400657">
        <w:rPr>
          <w:rFonts w:ascii="Times New Roman" w:hAnsi="Times New Roman"/>
          <w:b/>
          <w:sz w:val="24"/>
          <w:szCs w:val="24"/>
          <w:lang w:eastAsia="pt-BR"/>
        </w:rPr>
        <w:t>SENAR-DF</w:t>
      </w:r>
      <w:r w:rsidRPr="00400657">
        <w:rPr>
          <w:rFonts w:ascii="Times New Roman" w:hAnsi="Times New Roman"/>
          <w:sz w:val="24"/>
          <w:szCs w:val="24"/>
          <w:lang w:eastAsia="pt-BR"/>
        </w:rPr>
        <w:t xml:space="preserve"> relativas ao ano de </w:t>
      </w:r>
      <w:r w:rsidR="002826EE" w:rsidRPr="00400657">
        <w:rPr>
          <w:rFonts w:ascii="Times New Roman" w:hAnsi="Times New Roman"/>
          <w:b/>
          <w:bCs/>
          <w:sz w:val="24"/>
          <w:szCs w:val="24"/>
          <w:lang w:eastAsia="pt-BR"/>
        </w:rPr>
        <w:t>2024</w:t>
      </w:r>
      <w:r w:rsidRPr="00400657">
        <w:rPr>
          <w:rFonts w:ascii="Times New Roman" w:hAnsi="Times New Roman"/>
          <w:sz w:val="24"/>
          <w:szCs w:val="24"/>
          <w:lang w:eastAsia="pt-BR"/>
        </w:rPr>
        <w:t>, realizadas por trimestre e consolidadas ao final do seu exercício, conforme especificações constantes deste anexo, para atender as necessidades da Regional.</w:t>
      </w:r>
    </w:p>
    <w:p w14:paraId="320F4AF9" w14:textId="77777777" w:rsidR="0074683A" w:rsidRPr="00400657" w:rsidRDefault="0074683A" w:rsidP="0074683A">
      <w:pPr>
        <w:tabs>
          <w:tab w:val="left" w:pos="284"/>
        </w:tabs>
        <w:jc w:val="both"/>
        <w:rPr>
          <w:rFonts w:ascii="Times New Roman" w:hAnsi="Times New Roman"/>
          <w:sz w:val="24"/>
          <w:szCs w:val="24"/>
          <w:lang w:eastAsia="pt-BR"/>
        </w:rPr>
      </w:pPr>
    </w:p>
    <w:tbl>
      <w:tblPr>
        <w:tblW w:w="0" w:type="auto"/>
        <w:tblInd w:w="108" w:type="dxa"/>
        <w:tblBorders>
          <w:bottom w:val="single" w:sz="12" w:space="0" w:color="auto"/>
        </w:tblBorders>
        <w:shd w:val="clear" w:color="auto" w:fill="D9D9D9"/>
        <w:tblLook w:val="04A0" w:firstRow="1" w:lastRow="0" w:firstColumn="1" w:lastColumn="0" w:noHBand="0" w:noVBand="1"/>
      </w:tblPr>
      <w:tblGrid>
        <w:gridCol w:w="8962"/>
      </w:tblGrid>
      <w:tr w:rsidR="001D4C3B" w:rsidRPr="00400657" w14:paraId="3D0267D7" w14:textId="77777777" w:rsidTr="00DB53B1">
        <w:trPr>
          <w:trHeight w:hRule="exact" w:val="454"/>
        </w:trPr>
        <w:tc>
          <w:tcPr>
            <w:tcW w:w="9104" w:type="dxa"/>
            <w:shd w:val="clear" w:color="auto" w:fill="D9D9D9"/>
            <w:vAlign w:val="center"/>
          </w:tcPr>
          <w:p w14:paraId="0FBC11C5" w14:textId="77777777" w:rsidR="00EB3F8E" w:rsidRPr="00400657" w:rsidRDefault="00EB3F8E" w:rsidP="0074683A">
            <w:pPr>
              <w:pStyle w:val="Corpodetexto"/>
              <w:numPr>
                <w:ilvl w:val="0"/>
                <w:numId w:val="15"/>
              </w:numPr>
              <w:suppressAutoHyphens/>
              <w:spacing w:after="200"/>
              <w:ind w:left="0" w:firstLine="0"/>
              <w:rPr>
                <w:rFonts w:ascii="Times New Roman" w:hAnsi="Times New Roman"/>
                <w:sz w:val="24"/>
                <w:szCs w:val="24"/>
              </w:rPr>
            </w:pPr>
            <w:r w:rsidRPr="00400657">
              <w:rPr>
                <w:rFonts w:ascii="Times New Roman" w:hAnsi="Times New Roman"/>
                <w:b/>
                <w:sz w:val="24"/>
                <w:szCs w:val="24"/>
                <w:lang w:eastAsia="pt-BR"/>
              </w:rPr>
              <w:t>JUSTIFICATIVA</w:t>
            </w:r>
          </w:p>
        </w:tc>
      </w:tr>
    </w:tbl>
    <w:p w14:paraId="20568291" w14:textId="77777777" w:rsidR="00346F04" w:rsidRPr="00400657" w:rsidRDefault="00346F04" w:rsidP="0074683A">
      <w:pPr>
        <w:pStyle w:val="Default"/>
        <w:numPr>
          <w:ilvl w:val="1"/>
          <w:numId w:val="15"/>
        </w:numPr>
        <w:tabs>
          <w:tab w:val="left" w:pos="851"/>
        </w:tabs>
        <w:spacing w:after="200" w:line="276" w:lineRule="auto"/>
        <w:ind w:left="0" w:firstLine="0"/>
        <w:jc w:val="both"/>
        <w:rPr>
          <w:rFonts w:ascii="Times New Roman" w:hAnsi="Times New Roman" w:cs="Times New Roman"/>
          <w:color w:val="auto"/>
        </w:rPr>
      </w:pPr>
      <w:r w:rsidRPr="00400657">
        <w:rPr>
          <w:rFonts w:ascii="Times New Roman" w:hAnsi="Times New Roman" w:cs="Times New Roman"/>
          <w:color w:val="auto"/>
        </w:rPr>
        <w:t xml:space="preserve">A contratação de empresa especializada em auditoria para subsidiar os trabalhos de controle interno nas áreas fiscal, contábil, financeira, administrativa, institucional e de recursos humanos, justifica-se pela necessidade de emissão de parecer de auditoria de balanço orçamentário, patrimonial e demais demonstrações financeiras, referentes ao ano de </w:t>
      </w:r>
      <w:r w:rsidR="002826EE" w:rsidRPr="00400657">
        <w:rPr>
          <w:rFonts w:ascii="Times New Roman" w:hAnsi="Times New Roman" w:cs="Times New Roman"/>
          <w:b/>
          <w:bCs/>
          <w:color w:val="auto"/>
        </w:rPr>
        <w:t>2024</w:t>
      </w:r>
      <w:r w:rsidRPr="00400657">
        <w:rPr>
          <w:rFonts w:ascii="Times New Roman" w:hAnsi="Times New Roman" w:cs="Times New Roman"/>
          <w:color w:val="auto"/>
        </w:rPr>
        <w:t>, realizadas por trimestre e consolidadas ao final do seu exercício, devendo ser atendidas as normas e procedimentos de auditoria, obedecendo às normas do Conselho Federal de Contabilidade – CFC, nos termos e condições constantes deste Termo de Referência.</w:t>
      </w:r>
    </w:p>
    <w:p w14:paraId="31DBB7E3" w14:textId="77777777" w:rsidR="0074683A" w:rsidRPr="00400657" w:rsidRDefault="0074683A" w:rsidP="0074683A">
      <w:pPr>
        <w:pStyle w:val="Default"/>
        <w:tabs>
          <w:tab w:val="left" w:pos="851"/>
        </w:tabs>
        <w:spacing w:after="200" w:line="276" w:lineRule="auto"/>
        <w:jc w:val="both"/>
        <w:rPr>
          <w:rFonts w:ascii="Times New Roman" w:hAnsi="Times New Roman" w:cs="Times New Roman"/>
          <w:color w:val="auto"/>
        </w:rPr>
      </w:pPr>
    </w:p>
    <w:tbl>
      <w:tblPr>
        <w:tblW w:w="0" w:type="auto"/>
        <w:tblInd w:w="108" w:type="dxa"/>
        <w:tblBorders>
          <w:bottom w:val="single" w:sz="12" w:space="0" w:color="auto"/>
        </w:tblBorders>
        <w:shd w:val="clear" w:color="auto" w:fill="D9D9D9"/>
        <w:tblLook w:val="04A0" w:firstRow="1" w:lastRow="0" w:firstColumn="1" w:lastColumn="0" w:noHBand="0" w:noVBand="1"/>
      </w:tblPr>
      <w:tblGrid>
        <w:gridCol w:w="8962"/>
      </w:tblGrid>
      <w:tr w:rsidR="00447865" w:rsidRPr="00400657" w14:paraId="544C3B89" w14:textId="77777777" w:rsidTr="00DB53B1">
        <w:trPr>
          <w:trHeight w:hRule="exact" w:val="454"/>
        </w:trPr>
        <w:tc>
          <w:tcPr>
            <w:tcW w:w="9104" w:type="dxa"/>
            <w:shd w:val="clear" w:color="auto" w:fill="D9D9D9"/>
            <w:vAlign w:val="center"/>
          </w:tcPr>
          <w:p w14:paraId="552A56AE" w14:textId="77777777" w:rsidR="00EB3F8E" w:rsidRPr="00400657" w:rsidRDefault="00EB3F8E" w:rsidP="0074683A">
            <w:pPr>
              <w:pStyle w:val="Corpodetexto"/>
              <w:numPr>
                <w:ilvl w:val="0"/>
                <w:numId w:val="15"/>
              </w:numPr>
              <w:suppressAutoHyphens/>
              <w:spacing w:after="200"/>
              <w:ind w:left="0" w:firstLine="0"/>
              <w:rPr>
                <w:rFonts w:ascii="Times New Roman" w:hAnsi="Times New Roman"/>
                <w:sz w:val="24"/>
                <w:szCs w:val="24"/>
              </w:rPr>
            </w:pPr>
            <w:r w:rsidRPr="00400657">
              <w:rPr>
                <w:rFonts w:ascii="Times New Roman" w:hAnsi="Times New Roman"/>
                <w:b/>
                <w:sz w:val="24"/>
                <w:szCs w:val="24"/>
              </w:rPr>
              <w:t>VALORES</w:t>
            </w:r>
          </w:p>
        </w:tc>
      </w:tr>
    </w:tbl>
    <w:p w14:paraId="0B94C6F2" w14:textId="77777777" w:rsidR="00346F04" w:rsidRPr="00400657" w:rsidRDefault="00346F04" w:rsidP="0074683A">
      <w:pPr>
        <w:pStyle w:val="Default"/>
        <w:numPr>
          <w:ilvl w:val="1"/>
          <w:numId w:val="15"/>
        </w:numPr>
        <w:tabs>
          <w:tab w:val="left" w:pos="567"/>
        </w:tabs>
        <w:spacing w:after="200" w:line="276" w:lineRule="auto"/>
        <w:ind w:left="0" w:firstLine="0"/>
        <w:jc w:val="both"/>
        <w:rPr>
          <w:rFonts w:ascii="Times New Roman" w:hAnsi="Times New Roman" w:cs="Times New Roman"/>
          <w:color w:val="auto"/>
        </w:rPr>
      </w:pPr>
      <w:r w:rsidRPr="00400657">
        <w:rPr>
          <w:rFonts w:ascii="Times New Roman" w:hAnsi="Times New Roman" w:cs="Times New Roman"/>
          <w:color w:val="auto"/>
        </w:rPr>
        <w:t>Na proposta já deverá estar incluso todos os custos necessários para o fornecimento do objeto da licitação, bem como todos os impostos, encargos trabalhistas, previdenciários, fiscais, comerciais, taxas, fretes, seguros, e quaisquer outros custos que incidam direta ou indiretamente nesta contratação.</w:t>
      </w:r>
    </w:p>
    <w:p w14:paraId="65A0F306" w14:textId="77777777" w:rsidR="0074683A" w:rsidRPr="00400657" w:rsidRDefault="0074683A" w:rsidP="0074683A">
      <w:pPr>
        <w:pStyle w:val="Default"/>
        <w:tabs>
          <w:tab w:val="left" w:pos="567"/>
        </w:tabs>
        <w:spacing w:after="200" w:line="276" w:lineRule="auto"/>
        <w:jc w:val="both"/>
        <w:rPr>
          <w:rFonts w:ascii="Times New Roman" w:hAnsi="Times New Roman" w:cs="Times New Roman"/>
          <w:color w:val="auto"/>
        </w:rPr>
      </w:pPr>
    </w:p>
    <w:tbl>
      <w:tblPr>
        <w:tblW w:w="0" w:type="auto"/>
        <w:tblInd w:w="108" w:type="dxa"/>
        <w:tblBorders>
          <w:bottom w:val="single" w:sz="12" w:space="0" w:color="auto"/>
        </w:tblBorders>
        <w:shd w:val="clear" w:color="auto" w:fill="D9D9D9"/>
        <w:tblLook w:val="04A0" w:firstRow="1" w:lastRow="0" w:firstColumn="1" w:lastColumn="0" w:noHBand="0" w:noVBand="1"/>
      </w:tblPr>
      <w:tblGrid>
        <w:gridCol w:w="8962"/>
      </w:tblGrid>
      <w:tr w:rsidR="001D4C3B" w:rsidRPr="00400657" w14:paraId="6A2EC47D" w14:textId="77777777" w:rsidTr="00DB53B1">
        <w:trPr>
          <w:trHeight w:hRule="exact" w:val="454"/>
        </w:trPr>
        <w:tc>
          <w:tcPr>
            <w:tcW w:w="9104" w:type="dxa"/>
            <w:shd w:val="clear" w:color="auto" w:fill="D9D9D9"/>
            <w:vAlign w:val="center"/>
          </w:tcPr>
          <w:p w14:paraId="6A982776" w14:textId="77777777" w:rsidR="001D4C3B" w:rsidRPr="00400657" w:rsidRDefault="001D4C3B" w:rsidP="0074683A">
            <w:pPr>
              <w:pStyle w:val="Corpodetexto"/>
              <w:numPr>
                <w:ilvl w:val="0"/>
                <w:numId w:val="15"/>
              </w:numPr>
              <w:suppressAutoHyphens/>
              <w:spacing w:after="200"/>
              <w:ind w:left="0" w:firstLine="0"/>
              <w:rPr>
                <w:rFonts w:ascii="Times New Roman" w:hAnsi="Times New Roman"/>
                <w:sz w:val="24"/>
                <w:szCs w:val="24"/>
              </w:rPr>
            </w:pPr>
            <w:r w:rsidRPr="00400657">
              <w:rPr>
                <w:rFonts w:ascii="Times New Roman" w:hAnsi="Times New Roman"/>
                <w:b/>
                <w:sz w:val="24"/>
                <w:szCs w:val="24"/>
                <w:lang w:eastAsia="pt-BR"/>
              </w:rPr>
              <w:t>DA DESCRIÇÃO DOS SERVIÇOS</w:t>
            </w:r>
          </w:p>
        </w:tc>
      </w:tr>
    </w:tbl>
    <w:p w14:paraId="1F34DB76" w14:textId="77777777" w:rsidR="00346F04" w:rsidRPr="00400657" w:rsidRDefault="00346F04" w:rsidP="0074683A">
      <w:pPr>
        <w:pStyle w:val="Default"/>
        <w:numPr>
          <w:ilvl w:val="1"/>
          <w:numId w:val="15"/>
        </w:numPr>
        <w:tabs>
          <w:tab w:val="left" w:pos="851"/>
          <w:tab w:val="num" w:pos="1571"/>
        </w:tabs>
        <w:spacing w:after="200" w:line="276" w:lineRule="auto"/>
        <w:ind w:left="0" w:firstLine="0"/>
        <w:jc w:val="both"/>
        <w:rPr>
          <w:rFonts w:ascii="Times New Roman" w:hAnsi="Times New Roman" w:cs="Times New Roman"/>
          <w:color w:val="auto"/>
        </w:rPr>
      </w:pPr>
      <w:r w:rsidRPr="00400657">
        <w:rPr>
          <w:rFonts w:ascii="Times New Roman" w:hAnsi="Times New Roman" w:cs="Times New Roman"/>
          <w:color w:val="auto"/>
        </w:rPr>
        <w:lastRenderedPageBreak/>
        <w:t>Análise das prestações de contas trimestrais e do exercício, em cumprimento ao solicitado pelo Conselho Fiscal Nacional do SENAR, por meio de resoluções expedidas periodicamente, em conformidade com a NBC T 16</w:t>
      </w:r>
      <w:r w:rsidR="00D33D91" w:rsidRPr="00400657">
        <w:rPr>
          <w:rFonts w:ascii="Times New Roman" w:hAnsi="Times New Roman" w:cs="Times New Roman"/>
          <w:color w:val="auto"/>
        </w:rPr>
        <w:t xml:space="preserve"> (que trata das Demonstrações Contábeis Separadas),</w:t>
      </w:r>
      <w:r w:rsidRPr="00400657">
        <w:rPr>
          <w:rFonts w:ascii="Times New Roman" w:hAnsi="Times New Roman" w:cs="Times New Roman"/>
          <w:color w:val="auto"/>
        </w:rPr>
        <w:t xml:space="preserve"> bem como as obrigações acessórias previstas na legislação aplicada;</w:t>
      </w:r>
    </w:p>
    <w:p w14:paraId="49D3EE7F" w14:textId="77777777" w:rsidR="00346F04" w:rsidRPr="00400657" w:rsidRDefault="00346F04" w:rsidP="0074683A">
      <w:pPr>
        <w:pStyle w:val="Default"/>
        <w:numPr>
          <w:ilvl w:val="1"/>
          <w:numId w:val="15"/>
        </w:numPr>
        <w:tabs>
          <w:tab w:val="left" w:pos="851"/>
          <w:tab w:val="num" w:pos="1571"/>
        </w:tabs>
        <w:spacing w:after="200" w:line="276" w:lineRule="auto"/>
        <w:ind w:left="0" w:firstLine="0"/>
        <w:jc w:val="both"/>
        <w:rPr>
          <w:rFonts w:ascii="Times New Roman" w:hAnsi="Times New Roman" w:cs="Times New Roman"/>
          <w:color w:val="auto"/>
        </w:rPr>
      </w:pPr>
      <w:r w:rsidRPr="00400657">
        <w:rPr>
          <w:rFonts w:ascii="Times New Roman" w:hAnsi="Times New Roman" w:cs="Times New Roman"/>
          <w:color w:val="auto"/>
        </w:rPr>
        <w:t>Emissão do relatório de auditoria e assessoramento na elaboração das demonstrações contábeis, financeiras e patrimoniais e das notas explicativas, assim como sobre o tratamento contábil a ser atribuído a qualquer evento que venha a ter reflexos diretos sobre as demonstrações contábeis;</w:t>
      </w:r>
    </w:p>
    <w:p w14:paraId="6271538E" w14:textId="77777777" w:rsidR="00346F04" w:rsidRPr="00400657" w:rsidRDefault="00346F04" w:rsidP="0074683A">
      <w:pPr>
        <w:pStyle w:val="Default"/>
        <w:numPr>
          <w:ilvl w:val="1"/>
          <w:numId w:val="15"/>
        </w:numPr>
        <w:tabs>
          <w:tab w:val="left" w:pos="851"/>
          <w:tab w:val="num" w:pos="1571"/>
        </w:tabs>
        <w:spacing w:after="200" w:line="276" w:lineRule="auto"/>
        <w:ind w:left="0" w:firstLine="0"/>
        <w:jc w:val="both"/>
        <w:rPr>
          <w:rFonts w:ascii="Times New Roman" w:hAnsi="Times New Roman" w:cs="Times New Roman"/>
          <w:color w:val="auto"/>
        </w:rPr>
      </w:pPr>
      <w:r w:rsidRPr="00400657">
        <w:rPr>
          <w:rFonts w:ascii="Times New Roman" w:hAnsi="Times New Roman" w:cs="Times New Roman"/>
          <w:color w:val="auto"/>
        </w:rPr>
        <w:t>Apresentação dos resultados das análises e exames de auditoria das demonstrações contábeis, financeiras e patrimoniais e dos controles internos, com a emissão do relatório de auditoria na forma curta (relatório dos auditores independentes) sobre as demonstrações contábeis auditadas, bem como relatório de auditoria, na forma longa, com indicação de procedimentos corretivos dos controles internos, se pertinente, relativo aos trimestres.</w:t>
      </w:r>
    </w:p>
    <w:p w14:paraId="309F4B20" w14:textId="77777777" w:rsidR="0074683A" w:rsidRPr="00400657" w:rsidRDefault="0074683A" w:rsidP="0074683A">
      <w:pPr>
        <w:pStyle w:val="Default"/>
        <w:tabs>
          <w:tab w:val="left" w:pos="851"/>
        </w:tabs>
        <w:spacing w:after="200" w:line="276" w:lineRule="auto"/>
        <w:jc w:val="both"/>
        <w:rPr>
          <w:rFonts w:ascii="Times New Roman" w:hAnsi="Times New Roman" w:cs="Times New Roman"/>
          <w:color w:val="auto"/>
        </w:rPr>
      </w:pPr>
    </w:p>
    <w:tbl>
      <w:tblPr>
        <w:tblW w:w="0" w:type="auto"/>
        <w:tblInd w:w="108" w:type="dxa"/>
        <w:tblBorders>
          <w:bottom w:val="single" w:sz="12" w:space="0" w:color="auto"/>
        </w:tblBorders>
        <w:shd w:val="clear" w:color="auto" w:fill="D9D9D9"/>
        <w:tblLook w:val="04A0" w:firstRow="1" w:lastRow="0" w:firstColumn="1" w:lastColumn="0" w:noHBand="0" w:noVBand="1"/>
      </w:tblPr>
      <w:tblGrid>
        <w:gridCol w:w="8962"/>
      </w:tblGrid>
      <w:tr w:rsidR="006B271F" w:rsidRPr="00400657" w14:paraId="4796C785" w14:textId="77777777" w:rsidTr="00DB53B1">
        <w:trPr>
          <w:trHeight w:hRule="exact" w:val="454"/>
        </w:trPr>
        <w:tc>
          <w:tcPr>
            <w:tcW w:w="9104" w:type="dxa"/>
            <w:shd w:val="clear" w:color="auto" w:fill="D9D9D9"/>
            <w:vAlign w:val="center"/>
          </w:tcPr>
          <w:p w14:paraId="6A11CA9D" w14:textId="77777777" w:rsidR="006B271F" w:rsidRPr="00400657" w:rsidRDefault="006B271F" w:rsidP="0074683A">
            <w:pPr>
              <w:pStyle w:val="Corpodetexto"/>
              <w:numPr>
                <w:ilvl w:val="0"/>
                <w:numId w:val="15"/>
              </w:numPr>
              <w:suppressAutoHyphens/>
              <w:spacing w:after="200"/>
              <w:ind w:left="0" w:firstLine="0"/>
              <w:rPr>
                <w:rFonts w:ascii="Times New Roman" w:hAnsi="Times New Roman"/>
                <w:sz w:val="24"/>
                <w:szCs w:val="24"/>
              </w:rPr>
            </w:pPr>
            <w:r w:rsidRPr="00400657">
              <w:rPr>
                <w:rFonts w:ascii="Times New Roman" w:hAnsi="Times New Roman"/>
                <w:b/>
                <w:sz w:val="24"/>
                <w:szCs w:val="24"/>
                <w:lang w:eastAsia="pt-BR"/>
              </w:rPr>
              <w:t>DO CRONOGRAMA DOS SERVIÇOS:</w:t>
            </w:r>
          </w:p>
        </w:tc>
      </w:tr>
    </w:tbl>
    <w:p w14:paraId="7E711506" w14:textId="77777777" w:rsidR="00346F04" w:rsidRPr="00400657" w:rsidRDefault="00346F04" w:rsidP="0074683A">
      <w:pPr>
        <w:widowControl w:val="0"/>
        <w:numPr>
          <w:ilvl w:val="1"/>
          <w:numId w:val="15"/>
        </w:numPr>
        <w:tabs>
          <w:tab w:val="left" w:pos="851"/>
        </w:tabs>
        <w:ind w:left="0" w:firstLine="0"/>
        <w:jc w:val="both"/>
        <w:rPr>
          <w:rFonts w:ascii="Times New Roman" w:hAnsi="Times New Roman"/>
          <w:sz w:val="24"/>
          <w:szCs w:val="24"/>
          <w:lang w:eastAsia="pt-BR"/>
        </w:rPr>
      </w:pPr>
      <w:r w:rsidRPr="00400657">
        <w:rPr>
          <w:rFonts w:ascii="Times New Roman" w:hAnsi="Times New Roman"/>
          <w:sz w:val="24"/>
          <w:szCs w:val="24"/>
          <w:lang w:eastAsia="pt-BR"/>
        </w:rPr>
        <w:t xml:space="preserve">O prazo de vigência do contrato será de </w:t>
      </w:r>
      <w:r w:rsidRPr="00400657">
        <w:rPr>
          <w:rFonts w:ascii="Times New Roman" w:hAnsi="Times New Roman"/>
          <w:b/>
          <w:bCs/>
          <w:sz w:val="24"/>
          <w:szCs w:val="24"/>
          <w:lang w:eastAsia="pt-BR"/>
        </w:rPr>
        <w:t>12 (doze) meses</w:t>
      </w:r>
      <w:r w:rsidRPr="00400657">
        <w:rPr>
          <w:rFonts w:ascii="Times New Roman" w:hAnsi="Times New Roman"/>
          <w:sz w:val="24"/>
          <w:szCs w:val="24"/>
          <w:lang w:eastAsia="pt-BR"/>
        </w:rPr>
        <w:t xml:space="preserve"> podendo ser prorrogado por iguais e sucessivos períodos, mediante termos aditivos, não podendo ultrapassar o limite legal de </w:t>
      </w:r>
      <w:r w:rsidR="006B271F" w:rsidRPr="00400657">
        <w:rPr>
          <w:rFonts w:ascii="Times New Roman" w:hAnsi="Times New Roman"/>
          <w:b/>
          <w:bCs/>
          <w:sz w:val="24"/>
          <w:szCs w:val="24"/>
          <w:lang w:eastAsia="pt-BR"/>
        </w:rPr>
        <w:t>12</w:t>
      </w:r>
      <w:r w:rsidRPr="00400657">
        <w:rPr>
          <w:rFonts w:ascii="Times New Roman" w:hAnsi="Times New Roman"/>
          <w:b/>
          <w:bCs/>
          <w:sz w:val="24"/>
          <w:szCs w:val="24"/>
          <w:lang w:eastAsia="pt-BR"/>
        </w:rPr>
        <w:t>0 (</w:t>
      </w:r>
      <w:r w:rsidR="006B271F" w:rsidRPr="00400657">
        <w:rPr>
          <w:rFonts w:ascii="Times New Roman" w:hAnsi="Times New Roman"/>
          <w:b/>
          <w:bCs/>
          <w:sz w:val="24"/>
          <w:szCs w:val="24"/>
          <w:lang w:eastAsia="pt-BR"/>
        </w:rPr>
        <w:t>cento e vinte</w:t>
      </w:r>
      <w:r w:rsidRPr="00400657">
        <w:rPr>
          <w:rFonts w:ascii="Times New Roman" w:hAnsi="Times New Roman"/>
          <w:b/>
          <w:bCs/>
          <w:sz w:val="24"/>
          <w:szCs w:val="24"/>
          <w:lang w:eastAsia="pt-BR"/>
        </w:rPr>
        <w:t>) meses</w:t>
      </w:r>
      <w:r w:rsidRPr="00400657">
        <w:rPr>
          <w:rFonts w:ascii="Times New Roman" w:hAnsi="Times New Roman"/>
          <w:sz w:val="24"/>
          <w:szCs w:val="24"/>
          <w:lang w:eastAsia="pt-BR"/>
        </w:rPr>
        <w:t xml:space="preserve"> de contrato;</w:t>
      </w:r>
    </w:p>
    <w:p w14:paraId="534093F8" w14:textId="77777777" w:rsidR="00346F04" w:rsidRPr="00400657" w:rsidRDefault="00346F04" w:rsidP="0074683A">
      <w:pPr>
        <w:numPr>
          <w:ilvl w:val="1"/>
          <w:numId w:val="15"/>
        </w:numPr>
        <w:tabs>
          <w:tab w:val="left" w:pos="284"/>
        </w:tabs>
        <w:ind w:left="0" w:firstLine="0"/>
        <w:jc w:val="both"/>
        <w:rPr>
          <w:rFonts w:ascii="Times New Roman" w:hAnsi="Times New Roman"/>
          <w:sz w:val="24"/>
          <w:szCs w:val="24"/>
          <w:lang w:eastAsia="pt-BR"/>
        </w:rPr>
      </w:pPr>
      <w:r w:rsidRPr="00400657">
        <w:rPr>
          <w:rFonts w:ascii="Times New Roman" w:hAnsi="Times New Roman"/>
          <w:sz w:val="24"/>
          <w:szCs w:val="24"/>
          <w:lang w:eastAsia="pt-BR"/>
        </w:rPr>
        <w:t xml:space="preserve">Prazos para entrega da Prestação de Contas 1º trimestre de </w:t>
      </w:r>
      <w:r w:rsidR="002826EE" w:rsidRPr="00400657">
        <w:rPr>
          <w:rFonts w:ascii="Times New Roman" w:hAnsi="Times New Roman"/>
          <w:b/>
          <w:bCs/>
          <w:sz w:val="24"/>
          <w:szCs w:val="24"/>
          <w:lang w:eastAsia="pt-BR"/>
        </w:rPr>
        <w:t>2024</w:t>
      </w:r>
      <w:r w:rsidRPr="00400657">
        <w:rPr>
          <w:rFonts w:ascii="Times New Roman" w:hAnsi="Times New Roman"/>
          <w:sz w:val="24"/>
          <w:szCs w:val="24"/>
          <w:lang w:eastAsia="pt-B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7"/>
        <w:gridCol w:w="4713"/>
      </w:tblGrid>
      <w:tr w:rsidR="00346F04" w:rsidRPr="00400657" w14:paraId="26557C9F" w14:textId="77777777">
        <w:trPr>
          <w:jc w:val="center"/>
        </w:trPr>
        <w:tc>
          <w:tcPr>
            <w:tcW w:w="4347" w:type="dxa"/>
            <w:shd w:val="clear" w:color="auto" w:fill="D9D9D9"/>
          </w:tcPr>
          <w:p w14:paraId="6F79769E" w14:textId="77777777" w:rsidR="00346F04" w:rsidRPr="00400657" w:rsidRDefault="00346F04" w:rsidP="0074683A">
            <w:pPr>
              <w:jc w:val="center"/>
              <w:rPr>
                <w:rFonts w:ascii="Times New Roman" w:hAnsi="Times New Roman"/>
                <w:b/>
                <w:sz w:val="24"/>
                <w:szCs w:val="24"/>
              </w:rPr>
            </w:pPr>
            <w:r w:rsidRPr="00400657">
              <w:rPr>
                <w:rFonts w:ascii="Times New Roman" w:hAnsi="Times New Roman"/>
                <w:b/>
                <w:sz w:val="24"/>
                <w:szCs w:val="24"/>
              </w:rPr>
              <w:t>Relatórios a apresentar</w:t>
            </w:r>
          </w:p>
        </w:tc>
        <w:tc>
          <w:tcPr>
            <w:tcW w:w="4713" w:type="dxa"/>
            <w:shd w:val="clear" w:color="auto" w:fill="D9D9D9"/>
          </w:tcPr>
          <w:p w14:paraId="21C89053" w14:textId="77777777" w:rsidR="00346F04" w:rsidRPr="00400657" w:rsidRDefault="00346F04" w:rsidP="0074683A">
            <w:pPr>
              <w:jc w:val="center"/>
              <w:rPr>
                <w:rFonts w:ascii="Times New Roman" w:hAnsi="Times New Roman"/>
                <w:b/>
                <w:sz w:val="24"/>
                <w:szCs w:val="24"/>
              </w:rPr>
            </w:pPr>
            <w:r w:rsidRPr="00400657">
              <w:rPr>
                <w:rFonts w:ascii="Times New Roman" w:hAnsi="Times New Roman"/>
                <w:b/>
                <w:sz w:val="24"/>
                <w:szCs w:val="24"/>
              </w:rPr>
              <w:t>Prazo de Execução</w:t>
            </w:r>
          </w:p>
        </w:tc>
      </w:tr>
      <w:tr w:rsidR="00346F04" w:rsidRPr="00400657" w14:paraId="45A2706B" w14:textId="77777777">
        <w:trPr>
          <w:jc w:val="center"/>
        </w:trPr>
        <w:tc>
          <w:tcPr>
            <w:tcW w:w="4347" w:type="dxa"/>
            <w:vAlign w:val="center"/>
          </w:tcPr>
          <w:p w14:paraId="389AA9A4" w14:textId="77777777" w:rsidR="00346F04" w:rsidRPr="00400657" w:rsidRDefault="00346F04" w:rsidP="0074683A">
            <w:pPr>
              <w:jc w:val="both"/>
              <w:rPr>
                <w:rFonts w:ascii="Times New Roman" w:hAnsi="Times New Roman"/>
                <w:sz w:val="24"/>
                <w:szCs w:val="24"/>
              </w:rPr>
            </w:pPr>
            <w:r w:rsidRPr="00400657">
              <w:rPr>
                <w:rFonts w:ascii="Times New Roman" w:hAnsi="Times New Roman"/>
                <w:sz w:val="24"/>
                <w:szCs w:val="24"/>
              </w:rPr>
              <w:t xml:space="preserve">Relatório do auditor independente sobre as demonstrações contábeis de acordo com NBC TA 700, de 17 de junho de 2016 e Parecer dos auditores independentes sobre as demonstrações contábeis e financeiras e patrimoniais findo em </w:t>
            </w:r>
            <w:r w:rsidRPr="00400657">
              <w:rPr>
                <w:rFonts w:ascii="Times New Roman" w:hAnsi="Times New Roman"/>
                <w:b/>
                <w:bCs/>
                <w:sz w:val="24"/>
                <w:szCs w:val="24"/>
              </w:rPr>
              <w:t>31/03/</w:t>
            </w:r>
            <w:r w:rsidR="002826EE" w:rsidRPr="00400657">
              <w:rPr>
                <w:rFonts w:ascii="Times New Roman" w:hAnsi="Times New Roman"/>
                <w:b/>
                <w:bCs/>
                <w:sz w:val="24"/>
                <w:szCs w:val="24"/>
              </w:rPr>
              <w:t>2024</w:t>
            </w:r>
            <w:r w:rsidRPr="00400657">
              <w:rPr>
                <w:rFonts w:ascii="Times New Roman" w:hAnsi="Times New Roman"/>
                <w:sz w:val="24"/>
                <w:szCs w:val="24"/>
              </w:rPr>
              <w:t>.</w:t>
            </w:r>
          </w:p>
        </w:tc>
        <w:tc>
          <w:tcPr>
            <w:tcW w:w="4713" w:type="dxa"/>
            <w:vAlign w:val="center"/>
          </w:tcPr>
          <w:p w14:paraId="206AD62A" w14:textId="77777777" w:rsidR="00346F04" w:rsidRPr="00400657" w:rsidRDefault="00FD20F5" w:rsidP="0074683A">
            <w:pPr>
              <w:jc w:val="center"/>
              <w:rPr>
                <w:rFonts w:ascii="Times New Roman" w:hAnsi="Times New Roman"/>
                <w:sz w:val="24"/>
                <w:szCs w:val="24"/>
              </w:rPr>
            </w:pPr>
            <w:r w:rsidRPr="00400657">
              <w:rPr>
                <w:rFonts w:ascii="Times New Roman" w:hAnsi="Times New Roman"/>
                <w:sz w:val="24"/>
                <w:szCs w:val="24"/>
              </w:rPr>
              <w:t xml:space="preserve">No início </w:t>
            </w:r>
            <w:r w:rsidR="00346F04" w:rsidRPr="00400657">
              <w:rPr>
                <w:rFonts w:ascii="Times New Roman" w:hAnsi="Times New Roman"/>
                <w:sz w:val="24"/>
                <w:szCs w:val="24"/>
              </w:rPr>
              <w:t>da 1º quinzena</w:t>
            </w:r>
          </w:p>
          <w:p w14:paraId="3DA6DE14" w14:textId="77777777" w:rsidR="00346F04" w:rsidRPr="00400657" w:rsidRDefault="00346F04" w:rsidP="0074683A">
            <w:pPr>
              <w:jc w:val="center"/>
              <w:rPr>
                <w:rFonts w:ascii="Times New Roman" w:hAnsi="Times New Roman"/>
                <w:sz w:val="24"/>
                <w:szCs w:val="24"/>
              </w:rPr>
            </w:pPr>
            <w:r w:rsidRPr="00400657">
              <w:rPr>
                <w:rFonts w:ascii="Times New Roman" w:hAnsi="Times New Roman"/>
                <w:sz w:val="24"/>
                <w:szCs w:val="24"/>
              </w:rPr>
              <w:t xml:space="preserve">do mês de maio de </w:t>
            </w:r>
            <w:r w:rsidR="002826EE" w:rsidRPr="00400657">
              <w:rPr>
                <w:rFonts w:ascii="Times New Roman" w:hAnsi="Times New Roman"/>
                <w:b/>
                <w:bCs/>
                <w:sz w:val="24"/>
                <w:szCs w:val="24"/>
              </w:rPr>
              <w:t>2024</w:t>
            </w:r>
            <w:r w:rsidRPr="00400657">
              <w:rPr>
                <w:rFonts w:ascii="Times New Roman" w:hAnsi="Times New Roman"/>
                <w:sz w:val="24"/>
                <w:szCs w:val="24"/>
              </w:rPr>
              <w:t>.</w:t>
            </w:r>
          </w:p>
        </w:tc>
      </w:tr>
    </w:tbl>
    <w:p w14:paraId="03BF99D5" w14:textId="77777777" w:rsidR="00D96CFD" w:rsidRPr="00400657" w:rsidRDefault="00D96CFD" w:rsidP="0074683A">
      <w:pPr>
        <w:tabs>
          <w:tab w:val="left" w:pos="284"/>
        </w:tabs>
        <w:jc w:val="both"/>
        <w:rPr>
          <w:rFonts w:ascii="Times New Roman" w:hAnsi="Times New Roman"/>
          <w:sz w:val="24"/>
          <w:szCs w:val="24"/>
          <w:lang w:eastAsia="pt-BR"/>
        </w:rPr>
      </w:pPr>
    </w:p>
    <w:p w14:paraId="687D3580" w14:textId="77777777" w:rsidR="00346F04" w:rsidRPr="00400657" w:rsidRDefault="00346F04" w:rsidP="0074683A">
      <w:pPr>
        <w:numPr>
          <w:ilvl w:val="1"/>
          <w:numId w:val="15"/>
        </w:numPr>
        <w:tabs>
          <w:tab w:val="left" w:pos="284"/>
        </w:tabs>
        <w:ind w:left="0" w:firstLine="0"/>
        <w:jc w:val="both"/>
        <w:rPr>
          <w:rFonts w:ascii="Times New Roman" w:hAnsi="Times New Roman"/>
          <w:sz w:val="24"/>
          <w:szCs w:val="24"/>
          <w:lang w:eastAsia="pt-BR"/>
        </w:rPr>
      </w:pPr>
      <w:r w:rsidRPr="00400657">
        <w:rPr>
          <w:rFonts w:ascii="Times New Roman" w:hAnsi="Times New Roman"/>
          <w:sz w:val="24"/>
          <w:szCs w:val="24"/>
          <w:lang w:eastAsia="pt-BR"/>
        </w:rPr>
        <w:t xml:space="preserve">Prazos para entrega da Prestação de contas do 2º trimestre de </w:t>
      </w:r>
      <w:r w:rsidR="002826EE" w:rsidRPr="00400657">
        <w:rPr>
          <w:rFonts w:ascii="Times New Roman" w:hAnsi="Times New Roman"/>
          <w:b/>
          <w:bCs/>
          <w:sz w:val="24"/>
          <w:szCs w:val="24"/>
          <w:lang w:eastAsia="pt-BR"/>
        </w:rPr>
        <w:t>2024</w:t>
      </w:r>
      <w:r w:rsidRPr="00400657">
        <w:rPr>
          <w:rFonts w:ascii="Times New Roman" w:hAnsi="Times New Roman"/>
          <w:sz w:val="24"/>
          <w:szCs w:val="24"/>
          <w:lang w:eastAsia="pt-B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7"/>
        <w:gridCol w:w="4713"/>
      </w:tblGrid>
      <w:tr w:rsidR="00346F04" w:rsidRPr="00400657" w14:paraId="7B323B56" w14:textId="77777777">
        <w:trPr>
          <w:jc w:val="center"/>
        </w:trPr>
        <w:tc>
          <w:tcPr>
            <w:tcW w:w="4347" w:type="dxa"/>
            <w:shd w:val="clear" w:color="auto" w:fill="D9D9D9"/>
          </w:tcPr>
          <w:p w14:paraId="267A6763" w14:textId="77777777" w:rsidR="00346F04" w:rsidRPr="00400657" w:rsidRDefault="00346F04" w:rsidP="0074683A">
            <w:pPr>
              <w:jc w:val="center"/>
              <w:rPr>
                <w:rFonts w:ascii="Times New Roman" w:hAnsi="Times New Roman"/>
                <w:b/>
                <w:sz w:val="24"/>
                <w:szCs w:val="24"/>
              </w:rPr>
            </w:pPr>
            <w:r w:rsidRPr="00400657">
              <w:rPr>
                <w:rFonts w:ascii="Times New Roman" w:hAnsi="Times New Roman"/>
                <w:b/>
                <w:sz w:val="24"/>
                <w:szCs w:val="24"/>
              </w:rPr>
              <w:t>Relatórios a apresentar</w:t>
            </w:r>
          </w:p>
        </w:tc>
        <w:tc>
          <w:tcPr>
            <w:tcW w:w="4713" w:type="dxa"/>
            <w:shd w:val="clear" w:color="auto" w:fill="D9D9D9"/>
          </w:tcPr>
          <w:p w14:paraId="40DD0C6B" w14:textId="77777777" w:rsidR="00346F04" w:rsidRPr="00400657" w:rsidRDefault="00346F04" w:rsidP="0074683A">
            <w:pPr>
              <w:jc w:val="center"/>
              <w:rPr>
                <w:rFonts w:ascii="Times New Roman" w:hAnsi="Times New Roman"/>
                <w:b/>
                <w:sz w:val="24"/>
                <w:szCs w:val="24"/>
              </w:rPr>
            </w:pPr>
            <w:r w:rsidRPr="00400657">
              <w:rPr>
                <w:rFonts w:ascii="Times New Roman" w:hAnsi="Times New Roman"/>
                <w:b/>
                <w:sz w:val="24"/>
                <w:szCs w:val="24"/>
              </w:rPr>
              <w:t>Prazo de Execução</w:t>
            </w:r>
          </w:p>
        </w:tc>
      </w:tr>
      <w:tr w:rsidR="00A43D6F" w:rsidRPr="00400657" w14:paraId="71554991" w14:textId="77777777">
        <w:trPr>
          <w:jc w:val="center"/>
        </w:trPr>
        <w:tc>
          <w:tcPr>
            <w:tcW w:w="4347" w:type="dxa"/>
            <w:vAlign w:val="center"/>
          </w:tcPr>
          <w:p w14:paraId="511B439C" w14:textId="77777777" w:rsidR="00346F04" w:rsidRPr="00400657" w:rsidRDefault="00346F04" w:rsidP="0074683A">
            <w:pPr>
              <w:jc w:val="both"/>
              <w:rPr>
                <w:rFonts w:ascii="Times New Roman" w:hAnsi="Times New Roman"/>
                <w:sz w:val="24"/>
                <w:szCs w:val="24"/>
              </w:rPr>
            </w:pPr>
            <w:r w:rsidRPr="00400657">
              <w:rPr>
                <w:rFonts w:ascii="Times New Roman" w:hAnsi="Times New Roman"/>
                <w:sz w:val="24"/>
                <w:szCs w:val="24"/>
              </w:rPr>
              <w:lastRenderedPageBreak/>
              <w:t xml:space="preserve">Relatório do auditor independente sobre as demonstrações contábeis de acordo com NBC TA 700, de 17 de junho de 2016 e Parecer dos auditores independentes sobre as demonstrações contábeis e financeiras e patrimoniais findo em </w:t>
            </w:r>
            <w:r w:rsidRPr="00400657">
              <w:rPr>
                <w:rFonts w:ascii="Times New Roman" w:hAnsi="Times New Roman"/>
                <w:b/>
                <w:bCs/>
                <w:sz w:val="24"/>
                <w:szCs w:val="24"/>
              </w:rPr>
              <w:t>30/06/</w:t>
            </w:r>
            <w:r w:rsidR="002826EE" w:rsidRPr="00400657">
              <w:rPr>
                <w:rFonts w:ascii="Times New Roman" w:hAnsi="Times New Roman"/>
                <w:b/>
                <w:bCs/>
                <w:sz w:val="24"/>
                <w:szCs w:val="24"/>
              </w:rPr>
              <w:t>2024</w:t>
            </w:r>
            <w:r w:rsidRPr="00400657">
              <w:rPr>
                <w:rFonts w:ascii="Times New Roman" w:hAnsi="Times New Roman"/>
                <w:sz w:val="24"/>
                <w:szCs w:val="24"/>
              </w:rPr>
              <w:t>.</w:t>
            </w:r>
          </w:p>
        </w:tc>
        <w:tc>
          <w:tcPr>
            <w:tcW w:w="4713" w:type="dxa"/>
            <w:vAlign w:val="center"/>
          </w:tcPr>
          <w:p w14:paraId="1DFD8AC5" w14:textId="77777777" w:rsidR="00346F04" w:rsidRPr="00400657" w:rsidRDefault="00346F04" w:rsidP="0074683A">
            <w:pPr>
              <w:jc w:val="center"/>
              <w:rPr>
                <w:rFonts w:ascii="Times New Roman" w:hAnsi="Times New Roman"/>
                <w:sz w:val="24"/>
                <w:szCs w:val="24"/>
              </w:rPr>
            </w:pPr>
            <w:r w:rsidRPr="00400657">
              <w:rPr>
                <w:rFonts w:ascii="Times New Roman" w:hAnsi="Times New Roman"/>
                <w:sz w:val="24"/>
                <w:szCs w:val="24"/>
              </w:rPr>
              <w:t>Até o final da 1º quinzena</w:t>
            </w:r>
          </w:p>
          <w:p w14:paraId="22C16BE7" w14:textId="77777777" w:rsidR="00346F04" w:rsidRPr="00400657" w:rsidRDefault="00346F04" w:rsidP="0074683A">
            <w:pPr>
              <w:jc w:val="center"/>
              <w:rPr>
                <w:rFonts w:ascii="Times New Roman" w:hAnsi="Times New Roman"/>
                <w:sz w:val="24"/>
                <w:szCs w:val="24"/>
              </w:rPr>
            </w:pPr>
            <w:r w:rsidRPr="00400657">
              <w:rPr>
                <w:rFonts w:ascii="Times New Roman" w:hAnsi="Times New Roman"/>
                <w:sz w:val="24"/>
                <w:szCs w:val="24"/>
              </w:rPr>
              <w:t xml:space="preserve">do mês de agosto de </w:t>
            </w:r>
            <w:r w:rsidR="002826EE" w:rsidRPr="00400657">
              <w:rPr>
                <w:rFonts w:ascii="Times New Roman" w:hAnsi="Times New Roman"/>
                <w:b/>
                <w:bCs/>
                <w:sz w:val="24"/>
                <w:szCs w:val="24"/>
              </w:rPr>
              <w:t>2024</w:t>
            </w:r>
            <w:r w:rsidRPr="00400657">
              <w:rPr>
                <w:rFonts w:ascii="Times New Roman" w:hAnsi="Times New Roman"/>
                <w:sz w:val="24"/>
                <w:szCs w:val="24"/>
              </w:rPr>
              <w:t>.</w:t>
            </w:r>
          </w:p>
        </w:tc>
      </w:tr>
    </w:tbl>
    <w:p w14:paraId="6FF438E8" w14:textId="77777777" w:rsidR="00346F04" w:rsidRPr="00400657" w:rsidRDefault="00346F04" w:rsidP="0074683A">
      <w:pPr>
        <w:tabs>
          <w:tab w:val="left" w:pos="284"/>
        </w:tabs>
        <w:jc w:val="both"/>
        <w:rPr>
          <w:rFonts w:ascii="Times New Roman" w:hAnsi="Times New Roman"/>
          <w:b/>
          <w:sz w:val="24"/>
          <w:szCs w:val="24"/>
          <w:lang w:eastAsia="pt-BR"/>
        </w:rPr>
      </w:pPr>
    </w:p>
    <w:p w14:paraId="07381897" w14:textId="77777777" w:rsidR="00346F04" w:rsidRPr="00400657" w:rsidRDefault="00346F04" w:rsidP="0074683A">
      <w:pPr>
        <w:numPr>
          <w:ilvl w:val="1"/>
          <w:numId w:val="15"/>
        </w:numPr>
        <w:tabs>
          <w:tab w:val="left" w:pos="284"/>
        </w:tabs>
        <w:ind w:left="0" w:firstLine="0"/>
        <w:jc w:val="both"/>
        <w:rPr>
          <w:rFonts w:ascii="Times New Roman" w:hAnsi="Times New Roman"/>
          <w:b/>
          <w:sz w:val="24"/>
          <w:szCs w:val="24"/>
          <w:lang w:eastAsia="pt-BR"/>
        </w:rPr>
      </w:pPr>
      <w:r w:rsidRPr="00400657">
        <w:rPr>
          <w:rFonts w:ascii="Times New Roman" w:hAnsi="Times New Roman"/>
          <w:sz w:val="24"/>
          <w:szCs w:val="24"/>
          <w:lang w:eastAsia="pt-BR"/>
        </w:rPr>
        <w:t xml:space="preserve">Prazos para entrega da Prestação de Contras 3º trimestre de </w:t>
      </w:r>
      <w:r w:rsidR="002826EE" w:rsidRPr="00400657">
        <w:rPr>
          <w:rFonts w:ascii="Times New Roman" w:hAnsi="Times New Roman"/>
          <w:b/>
          <w:bCs/>
          <w:sz w:val="24"/>
          <w:szCs w:val="24"/>
          <w:lang w:eastAsia="pt-BR"/>
        </w:rPr>
        <w:t>2024</w:t>
      </w:r>
      <w:r w:rsidRPr="00400657">
        <w:rPr>
          <w:rFonts w:ascii="Times New Roman" w:hAnsi="Times New Roman"/>
          <w:sz w:val="24"/>
          <w:szCs w:val="24"/>
          <w:lang w:eastAsia="pt-B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7"/>
        <w:gridCol w:w="4713"/>
      </w:tblGrid>
      <w:tr w:rsidR="00346F04" w:rsidRPr="00400657" w14:paraId="5D80C95E" w14:textId="77777777">
        <w:trPr>
          <w:jc w:val="center"/>
        </w:trPr>
        <w:tc>
          <w:tcPr>
            <w:tcW w:w="4347" w:type="dxa"/>
            <w:shd w:val="clear" w:color="auto" w:fill="D9D9D9"/>
          </w:tcPr>
          <w:p w14:paraId="0E141986" w14:textId="77777777" w:rsidR="00346F04" w:rsidRPr="00400657" w:rsidRDefault="00346F04" w:rsidP="0074683A">
            <w:pPr>
              <w:jc w:val="center"/>
              <w:rPr>
                <w:rFonts w:ascii="Times New Roman" w:hAnsi="Times New Roman"/>
                <w:b/>
                <w:sz w:val="24"/>
                <w:szCs w:val="24"/>
              </w:rPr>
            </w:pPr>
            <w:r w:rsidRPr="00400657">
              <w:rPr>
                <w:rFonts w:ascii="Times New Roman" w:hAnsi="Times New Roman"/>
                <w:b/>
                <w:sz w:val="24"/>
                <w:szCs w:val="24"/>
              </w:rPr>
              <w:t>Relatórios a apresentar</w:t>
            </w:r>
          </w:p>
        </w:tc>
        <w:tc>
          <w:tcPr>
            <w:tcW w:w="4713" w:type="dxa"/>
            <w:shd w:val="clear" w:color="auto" w:fill="D9D9D9"/>
          </w:tcPr>
          <w:p w14:paraId="3423D3CA" w14:textId="77777777" w:rsidR="00346F04" w:rsidRPr="00400657" w:rsidRDefault="00346F04" w:rsidP="0074683A">
            <w:pPr>
              <w:jc w:val="center"/>
              <w:rPr>
                <w:rFonts w:ascii="Times New Roman" w:hAnsi="Times New Roman"/>
                <w:b/>
                <w:sz w:val="24"/>
                <w:szCs w:val="24"/>
              </w:rPr>
            </w:pPr>
            <w:r w:rsidRPr="00400657">
              <w:rPr>
                <w:rFonts w:ascii="Times New Roman" w:hAnsi="Times New Roman"/>
                <w:b/>
                <w:sz w:val="24"/>
                <w:szCs w:val="24"/>
              </w:rPr>
              <w:t>Prazo de Execução</w:t>
            </w:r>
          </w:p>
        </w:tc>
      </w:tr>
      <w:tr w:rsidR="0096182C" w:rsidRPr="00400657" w14:paraId="183A67E2" w14:textId="77777777">
        <w:trPr>
          <w:jc w:val="center"/>
        </w:trPr>
        <w:tc>
          <w:tcPr>
            <w:tcW w:w="4347" w:type="dxa"/>
            <w:vAlign w:val="center"/>
          </w:tcPr>
          <w:p w14:paraId="30BA04F3" w14:textId="77777777" w:rsidR="00346F04" w:rsidRPr="00400657" w:rsidRDefault="00346F04" w:rsidP="0074683A">
            <w:pPr>
              <w:jc w:val="both"/>
              <w:rPr>
                <w:rFonts w:ascii="Times New Roman" w:hAnsi="Times New Roman"/>
                <w:sz w:val="24"/>
                <w:szCs w:val="24"/>
              </w:rPr>
            </w:pPr>
            <w:r w:rsidRPr="00400657">
              <w:rPr>
                <w:rFonts w:ascii="Times New Roman" w:hAnsi="Times New Roman"/>
                <w:sz w:val="24"/>
                <w:szCs w:val="24"/>
              </w:rPr>
              <w:t xml:space="preserve">Relatório do auditor independente sobre as demonstrações contábeis de acordo com NBC TA 700, de 17 de junho de 2016 e Parecer dos auditores independentes sobre as demonstrações contábeis e financeiras e patrimoniais findo em </w:t>
            </w:r>
            <w:r w:rsidRPr="00400657">
              <w:rPr>
                <w:rFonts w:ascii="Times New Roman" w:hAnsi="Times New Roman"/>
                <w:b/>
                <w:bCs/>
                <w:sz w:val="24"/>
                <w:szCs w:val="24"/>
              </w:rPr>
              <w:t>30/09/</w:t>
            </w:r>
            <w:r w:rsidR="002826EE" w:rsidRPr="00400657">
              <w:rPr>
                <w:rFonts w:ascii="Times New Roman" w:hAnsi="Times New Roman"/>
                <w:b/>
                <w:bCs/>
                <w:sz w:val="24"/>
                <w:szCs w:val="24"/>
              </w:rPr>
              <w:t>2024</w:t>
            </w:r>
            <w:r w:rsidRPr="00400657">
              <w:rPr>
                <w:rFonts w:ascii="Times New Roman" w:hAnsi="Times New Roman"/>
                <w:sz w:val="24"/>
                <w:szCs w:val="24"/>
              </w:rPr>
              <w:t>.</w:t>
            </w:r>
          </w:p>
        </w:tc>
        <w:tc>
          <w:tcPr>
            <w:tcW w:w="4713" w:type="dxa"/>
            <w:vAlign w:val="center"/>
          </w:tcPr>
          <w:p w14:paraId="6B5CA409" w14:textId="77777777" w:rsidR="00346F04" w:rsidRPr="00400657" w:rsidRDefault="00DB17F8" w:rsidP="0074683A">
            <w:pPr>
              <w:jc w:val="center"/>
              <w:rPr>
                <w:rFonts w:ascii="Times New Roman" w:hAnsi="Times New Roman"/>
                <w:sz w:val="24"/>
                <w:szCs w:val="24"/>
              </w:rPr>
            </w:pPr>
            <w:r w:rsidRPr="00400657">
              <w:rPr>
                <w:rFonts w:ascii="Times New Roman" w:hAnsi="Times New Roman"/>
                <w:sz w:val="24"/>
                <w:szCs w:val="24"/>
              </w:rPr>
              <w:t>No início</w:t>
            </w:r>
            <w:r w:rsidR="00346F04" w:rsidRPr="00400657">
              <w:rPr>
                <w:rFonts w:ascii="Times New Roman" w:hAnsi="Times New Roman"/>
                <w:sz w:val="24"/>
                <w:szCs w:val="24"/>
              </w:rPr>
              <w:t xml:space="preserve"> da 1º quinzena</w:t>
            </w:r>
          </w:p>
          <w:p w14:paraId="5C0DCB3A" w14:textId="77777777" w:rsidR="00346F04" w:rsidRPr="00400657" w:rsidRDefault="00346F04" w:rsidP="0074683A">
            <w:pPr>
              <w:jc w:val="center"/>
              <w:rPr>
                <w:rFonts w:ascii="Times New Roman" w:hAnsi="Times New Roman"/>
                <w:sz w:val="24"/>
                <w:szCs w:val="24"/>
              </w:rPr>
            </w:pPr>
            <w:r w:rsidRPr="00400657">
              <w:rPr>
                <w:rFonts w:ascii="Times New Roman" w:hAnsi="Times New Roman"/>
                <w:sz w:val="24"/>
                <w:szCs w:val="24"/>
              </w:rPr>
              <w:t xml:space="preserve">do mês de novembro de </w:t>
            </w:r>
            <w:r w:rsidR="002826EE" w:rsidRPr="00400657">
              <w:rPr>
                <w:rFonts w:ascii="Times New Roman" w:hAnsi="Times New Roman"/>
                <w:b/>
                <w:bCs/>
                <w:sz w:val="24"/>
                <w:szCs w:val="24"/>
              </w:rPr>
              <w:t>2024</w:t>
            </w:r>
            <w:r w:rsidRPr="00400657">
              <w:rPr>
                <w:rFonts w:ascii="Times New Roman" w:hAnsi="Times New Roman"/>
                <w:sz w:val="24"/>
                <w:szCs w:val="24"/>
              </w:rPr>
              <w:t>.</w:t>
            </w:r>
          </w:p>
        </w:tc>
      </w:tr>
    </w:tbl>
    <w:p w14:paraId="13B00D97" w14:textId="77777777" w:rsidR="0040455D" w:rsidRPr="00400657" w:rsidRDefault="0040455D" w:rsidP="0074683A">
      <w:pPr>
        <w:tabs>
          <w:tab w:val="left" w:pos="284"/>
        </w:tabs>
        <w:jc w:val="both"/>
        <w:rPr>
          <w:rFonts w:ascii="Times New Roman" w:hAnsi="Times New Roman"/>
          <w:b/>
          <w:sz w:val="24"/>
          <w:szCs w:val="24"/>
          <w:lang w:eastAsia="pt-BR"/>
        </w:rPr>
      </w:pPr>
    </w:p>
    <w:p w14:paraId="64060E14" w14:textId="77777777" w:rsidR="00346F04" w:rsidRPr="00400657" w:rsidRDefault="00346F04" w:rsidP="0074683A">
      <w:pPr>
        <w:numPr>
          <w:ilvl w:val="1"/>
          <w:numId w:val="15"/>
        </w:numPr>
        <w:tabs>
          <w:tab w:val="left" w:pos="284"/>
        </w:tabs>
        <w:ind w:left="0" w:firstLine="0"/>
        <w:jc w:val="both"/>
        <w:rPr>
          <w:rFonts w:ascii="Times New Roman" w:hAnsi="Times New Roman"/>
          <w:b/>
          <w:sz w:val="24"/>
          <w:szCs w:val="24"/>
          <w:lang w:eastAsia="pt-BR"/>
        </w:rPr>
      </w:pPr>
      <w:r w:rsidRPr="00400657">
        <w:rPr>
          <w:rFonts w:ascii="Times New Roman" w:hAnsi="Times New Roman"/>
          <w:sz w:val="24"/>
          <w:szCs w:val="24"/>
          <w:lang w:eastAsia="pt-BR"/>
        </w:rPr>
        <w:t xml:space="preserve">Prazos para entrega da Prestação de Contas 4º trimestre </w:t>
      </w:r>
      <w:r w:rsidR="002826EE" w:rsidRPr="00400657">
        <w:rPr>
          <w:rFonts w:ascii="Times New Roman" w:hAnsi="Times New Roman"/>
          <w:b/>
          <w:bCs/>
          <w:sz w:val="24"/>
          <w:szCs w:val="24"/>
          <w:lang w:eastAsia="pt-BR"/>
        </w:rPr>
        <w:t>2024</w:t>
      </w:r>
      <w:r w:rsidRPr="00400657">
        <w:rPr>
          <w:rFonts w:ascii="Times New Roman" w:hAnsi="Times New Roman"/>
          <w:sz w:val="24"/>
          <w:szCs w:val="24"/>
          <w:lang w:eastAsia="pt-B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7"/>
        <w:gridCol w:w="4713"/>
      </w:tblGrid>
      <w:tr w:rsidR="00346F04" w:rsidRPr="00400657" w14:paraId="1EC0084A" w14:textId="77777777">
        <w:trPr>
          <w:jc w:val="center"/>
        </w:trPr>
        <w:tc>
          <w:tcPr>
            <w:tcW w:w="4347" w:type="dxa"/>
            <w:shd w:val="clear" w:color="auto" w:fill="D9D9D9"/>
          </w:tcPr>
          <w:p w14:paraId="57570642" w14:textId="77777777" w:rsidR="00346F04" w:rsidRPr="00400657" w:rsidRDefault="00346F04" w:rsidP="0074683A">
            <w:pPr>
              <w:jc w:val="center"/>
              <w:rPr>
                <w:rFonts w:ascii="Times New Roman" w:hAnsi="Times New Roman"/>
                <w:b/>
                <w:sz w:val="24"/>
                <w:szCs w:val="24"/>
              </w:rPr>
            </w:pPr>
            <w:r w:rsidRPr="00400657">
              <w:rPr>
                <w:rFonts w:ascii="Times New Roman" w:hAnsi="Times New Roman"/>
                <w:b/>
                <w:sz w:val="24"/>
                <w:szCs w:val="24"/>
              </w:rPr>
              <w:t>Relatórios a apresentar</w:t>
            </w:r>
          </w:p>
        </w:tc>
        <w:tc>
          <w:tcPr>
            <w:tcW w:w="4713" w:type="dxa"/>
            <w:shd w:val="clear" w:color="auto" w:fill="D9D9D9"/>
          </w:tcPr>
          <w:p w14:paraId="4097E885" w14:textId="77777777" w:rsidR="00346F04" w:rsidRPr="00400657" w:rsidRDefault="00346F04" w:rsidP="0074683A">
            <w:pPr>
              <w:jc w:val="center"/>
              <w:rPr>
                <w:rFonts w:ascii="Times New Roman" w:hAnsi="Times New Roman"/>
                <w:b/>
                <w:sz w:val="24"/>
                <w:szCs w:val="24"/>
              </w:rPr>
            </w:pPr>
            <w:r w:rsidRPr="00400657">
              <w:rPr>
                <w:rFonts w:ascii="Times New Roman" w:hAnsi="Times New Roman"/>
                <w:b/>
                <w:sz w:val="24"/>
                <w:szCs w:val="24"/>
              </w:rPr>
              <w:t>Prazo de Execução</w:t>
            </w:r>
          </w:p>
        </w:tc>
      </w:tr>
      <w:tr w:rsidR="0096182C" w:rsidRPr="00400657" w14:paraId="22A9419D" w14:textId="77777777">
        <w:trPr>
          <w:jc w:val="center"/>
        </w:trPr>
        <w:tc>
          <w:tcPr>
            <w:tcW w:w="4347" w:type="dxa"/>
            <w:vAlign w:val="center"/>
          </w:tcPr>
          <w:p w14:paraId="480ACDC8" w14:textId="77777777" w:rsidR="00346F04" w:rsidRPr="00400657" w:rsidRDefault="00346F04" w:rsidP="0074683A">
            <w:pPr>
              <w:jc w:val="both"/>
              <w:rPr>
                <w:rFonts w:ascii="Times New Roman" w:hAnsi="Times New Roman"/>
                <w:sz w:val="24"/>
                <w:szCs w:val="24"/>
              </w:rPr>
            </w:pPr>
            <w:r w:rsidRPr="00400657">
              <w:rPr>
                <w:rFonts w:ascii="Times New Roman" w:hAnsi="Times New Roman"/>
                <w:sz w:val="24"/>
                <w:szCs w:val="24"/>
              </w:rPr>
              <w:t xml:space="preserve">Relatório do auditor independente sobre as demonstrações contábeis de acordo com NBC TA 700, de 17 de junho de 2016 e Parecer dos auditores independentes sobre as demonstrações contábeis e financeiras e patrimoniais findo em </w:t>
            </w:r>
            <w:r w:rsidRPr="00400657">
              <w:rPr>
                <w:rFonts w:ascii="Times New Roman" w:hAnsi="Times New Roman"/>
                <w:b/>
                <w:bCs/>
                <w:sz w:val="24"/>
                <w:szCs w:val="24"/>
              </w:rPr>
              <w:t>31/12/</w:t>
            </w:r>
            <w:r w:rsidR="002826EE" w:rsidRPr="00400657">
              <w:rPr>
                <w:rFonts w:ascii="Times New Roman" w:hAnsi="Times New Roman"/>
                <w:b/>
                <w:bCs/>
                <w:sz w:val="24"/>
                <w:szCs w:val="24"/>
              </w:rPr>
              <w:t>2024</w:t>
            </w:r>
            <w:r w:rsidRPr="00400657">
              <w:rPr>
                <w:rFonts w:ascii="Times New Roman" w:hAnsi="Times New Roman"/>
                <w:sz w:val="24"/>
                <w:szCs w:val="24"/>
              </w:rPr>
              <w:t>.</w:t>
            </w:r>
          </w:p>
        </w:tc>
        <w:tc>
          <w:tcPr>
            <w:tcW w:w="4713" w:type="dxa"/>
            <w:vAlign w:val="center"/>
          </w:tcPr>
          <w:p w14:paraId="618555C2" w14:textId="77777777" w:rsidR="00346F04" w:rsidRPr="00400657" w:rsidRDefault="00DA1132" w:rsidP="0074683A">
            <w:pPr>
              <w:jc w:val="center"/>
              <w:rPr>
                <w:rFonts w:ascii="Times New Roman" w:hAnsi="Times New Roman"/>
                <w:sz w:val="24"/>
                <w:szCs w:val="24"/>
              </w:rPr>
            </w:pPr>
            <w:r w:rsidRPr="00400657">
              <w:rPr>
                <w:rFonts w:ascii="Times New Roman" w:hAnsi="Times New Roman"/>
                <w:sz w:val="24"/>
                <w:szCs w:val="24"/>
              </w:rPr>
              <w:t>No início</w:t>
            </w:r>
            <w:r w:rsidR="00346F04" w:rsidRPr="00400657">
              <w:rPr>
                <w:rFonts w:ascii="Times New Roman" w:hAnsi="Times New Roman"/>
                <w:sz w:val="24"/>
                <w:szCs w:val="24"/>
              </w:rPr>
              <w:t xml:space="preserve"> da 1º quinzena</w:t>
            </w:r>
          </w:p>
          <w:p w14:paraId="5337E717" w14:textId="77777777" w:rsidR="00346F04" w:rsidRPr="00400657" w:rsidRDefault="00DA1132" w:rsidP="0074683A">
            <w:pPr>
              <w:jc w:val="center"/>
              <w:rPr>
                <w:rFonts w:ascii="Times New Roman" w:hAnsi="Times New Roman"/>
                <w:sz w:val="24"/>
                <w:szCs w:val="24"/>
              </w:rPr>
            </w:pPr>
            <w:r w:rsidRPr="00400657">
              <w:rPr>
                <w:rFonts w:ascii="Times New Roman" w:hAnsi="Times New Roman"/>
                <w:bCs/>
                <w:sz w:val="24"/>
                <w:szCs w:val="24"/>
              </w:rPr>
              <w:t>de fevereiro</w:t>
            </w:r>
            <w:r w:rsidRPr="00400657">
              <w:rPr>
                <w:rFonts w:ascii="Times New Roman" w:hAnsi="Times New Roman"/>
                <w:b/>
                <w:bCs/>
                <w:sz w:val="24"/>
                <w:szCs w:val="24"/>
              </w:rPr>
              <w:t xml:space="preserve"> </w:t>
            </w:r>
            <w:r w:rsidR="00F25292" w:rsidRPr="00400657">
              <w:rPr>
                <w:rFonts w:ascii="Times New Roman" w:hAnsi="Times New Roman"/>
                <w:b/>
                <w:bCs/>
                <w:sz w:val="24"/>
                <w:szCs w:val="24"/>
              </w:rPr>
              <w:t>202</w:t>
            </w:r>
            <w:r w:rsidRPr="00400657">
              <w:rPr>
                <w:rFonts w:ascii="Times New Roman" w:hAnsi="Times New Roman"/>
                <w:b/>
                <w:bCs/>
                <w:sz w:val="24"/>
                <w:szCs w:val="24"/>
              </w:rPr>
              <w:t>5</w:t>
            </w:r>
            <w:r w:rsidR="00346F04" w:rsidRPr="00400657">
              <w:rPr>
                <w:rFonts w:ascii="Times New Roman" w:hAnsi="Times New Roman"/>
                <w:sz w:val="24"/>
                <w:szCs w:val="24"/>
              </w:rPr>
              <w:t>.</w:t>
            </w:r>
          </w:p>
        </w:tc>
      </w:tr>
    </w:tbl>
    <w:p w14:paraId="5246D8DC" w14:textId="77777777" w:rsidR="00346F04" w:rsidRPr="00400657" w:rsidRDefault="00346F04" w:rsidP="0074683A">
      <w:pPr>
        <w:tabs>
          <w:tab w:val="left" w:pos="284"/>
        </w:tabs>
        <w:jc w:val="both"/>
        <w:rPr>
          <w:rFonts w:ascii="Times New Roman" w:hAnsi="Times New Roman"/>
          <w:b/>
          <w:sz w:val="24"/>
          <w:szCs w:val="24"/>
          <w:lang w:eastAsia="pt-BR"/>
        </w:rPr>
      </w:pPr>
    </w:p>
    <w:p w14:paraId="02FA4BF0" w14:textId="77777777" w:rsidR="00346F04" w:rsidRPr="00400657" w:rsidRDefault="00346F04" w:rsidP="0074683A">
      <w:pPr>
        <w:numPr>
          <w:ilvl w:val="1"/>
          <w:numId w:val="15"/>
        </w:numPr>
        <w:tabs>
          <w:tab w:val="left" w:pos="284"/>
        </w:tabs>
        <w:ind w:left="0" w:firstLine="0"/>
        <w:jc w:val="both"/>
        <w:rPr>
          <w:rFonts w:ascii="Times New Roman" w:hAnsi="Times New Roman"/>
          <w:sz w:val="24"/>
          <w:szCs w:val="24"/>
          <w:lang w:eastAsia="pt-BR"/>
        </w:rPr>
      </w:pPr>
      <w:r w:rsidRPr="00400657">
        <w:rPr>
          <w:rFonts w:ascii="Times New Roman" w:hAnsi="Times New Roman"/>
          <w:sz w:val="24"/>
          <w:szCs w:val="24"/>
          <w:lang w:eastAsia="pt-BR"/>
        </w:rPr>
        <w:t xml:space="preserve">Prazos para entrega da Prestação de Contas Exercício </w:t>
      </w:r>
      <w:r w:rsidR="002826EE" w:rsidRPr="00400657">
        <w:rPr>
          <w:rFonts w:ascii="Times New Roman" w:hAnsi="Times New Roman"/>
          <w:b/>
          <w:bCs/>
          <w:sz w:val="24"/>
          <w:szCs w:val="24"/>
          <w:lang w:eastAsia="pt-BR"/>
        </w:rPr>
        <w:t>202</w:t>
      </w:r>
      <w:r w:rsidR="00F47AD4" w:rsidRPr="00400657">
        <w:rPr>
          <w:rFonts w:ascii="Times New Roman" w:hAnsi="Times New Roman"/>
          <w:b/>
          <w:bCs/>
          <w:sz w:val="24"/>
          <w:szCs w:val="24"/>
          <w:lang w:eastAsia="pt-BR"/>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7"/>
        <w:gridCol w:w="4713"/>
      </w:tblGrid>
      <w:tr w:rsidR="00A43D6F" w:rsidRPr="00400657" w14:paraId="3E0F314B" w14:textId="77777777">
        <w:trPr>
          <w:jc w:val="center"/>
        </w:trPr>
        <w:tc>
          <w:tcPr>
            <w:tcW w:w="4347" w:type="dxa"/>
            <w:shd w:val="clear" w:color="auto" w:fill="D9D9D9"/>
          </w:tcPr>
          <w:p w14:paraId="573FEBC3" w14:textId="77777777" w:rsidR="00346F04" w:rsidRPr="00400657" w:rsidRDefault="00346F04" w:rsidP="0074683A">
            <w:pPr>
              <w:jc w:val="center"/>
              <w:rPr>
                <w:rFonts w:ascii="Times New Roman" w:hAnsi="Times New Roman"/>
                <w:b/>
                <w:sz w:val="24"/>
                <w:szCs w:val="24"/>
              </w:rPr>
            </w:pPr>
            <w:r w:rsidRPr="00400657">
              <w:rPr>
                <w:rFonts w:ascii="Times New Roman" w:hAnsi="Times New Roman"/>
                <w:b/>
                <w:sz w:val="24"/>
                <w:szCs w:val="24"/>
              </w:rPr>
              <w:t>Relatórios a apresentar</w:t>
            </w:r>
          </w:p>
        </w:tc>
        <w:tc>
          <w:tcPr>
            <w:tcW w:w="4713" w:type="dxa"/>
            <w:shd w:val="clear" w:color="auto" w:fill="D9D9D9"/>
          </w:tcPr>
          <w:p w14:paraId="4A446CD0" w14:textId="77777777" w:rsidR="00346F04" w:rsidRPr="00400657" w:rsidRDefault="00346F04" w:rsidP="0074683A">
            <w:pPr>
              <w:jc w:val="center"/>
              <w:rPr>
                <w:rFonts w:ascii="Times New Roman" w:hAnsi="Times New Roman"/>
                <w:b/>
                <w:sz w:val="24"/>
                <w:szCs w:val="24"/>
              </w:rPr>
            </w:pPr>
            <w:r w:rsidRPr="00400657">
              <w:rPr>
                <w:rFonts w:ascii="Times New Roman" w:hAnsi="Times New Roman"/>
                <w:b/>
                <w:sz w:val="24"/>
                <w:szCs w:val="24"/>
              </w:rPr>
              <w:t>Prazo de Execução</w:t>
            </w:r>
          </w:p>
        </w:tc>
      </w:tr>
      <w:tr w:rsidR="0096182C" w:rsidRPr="00400657" w14:paraId="65644474" w14:textId="77777777">
        <w:trPr>
          <w:jc w:val="center"/>
        </w:trPr>
        <w:tc>
          <w:tcPr>
            <w:tcW w:w="4347" w:type="dxa"/>
            <w:vAlign w:val="center"/>
          </w:tcPr>
          <w:p w14:paraId="67E2D9E5" w14:textId="77777777" w:rsidR="00346F04" w:rsidRPr="00400657" w:rsidRDefault="00346F04" w:rsidP="0074683A">
            <w:pPr>
              <w:jc w:val="both"/>
              <w:rPr>
                <w:rFonts w:ascii="Times New Roman" w:hAnsi="Times New Roman"/>
                <w:sz w:val="24"/>
                <w:szCs w:val="24"/>
              </w:rPr>
            </w:pPr>
            <w:r w:rsidRPr="00400657">
              <w:rPr>
                <w:rFonts w:ascii="Times New Roman" w:hAnsi="Times New Roman"/>
                <w:sz w:val="24"/>
                <w:szCs w:val="24"/>
              </w:rPr>
              <w:t xml:space="preserve">Relatório do auditor independente sobre as demonstrações contábeis de acordo com </w:t>
            </w:r>
            <w:r w:rsidRPr="00400657">
              <w:rPr>
                <w:rFonts w:ascii="Times New Roman" w:hAnsi="Times New Roman"/>
                <w:sz w:val="24"/>
                <w:szCs w:val="24"/>
              </w:rPr>
              <w:lastRenderedPageBreak/>
              <w:t xml:space="preserve">NBC TA 700, de 17 de junho de 2016 e Parecer dos auditores independentes sobre as demonstrações contábeis e financeiras e patrimoniais findo em </w:t>
            </w:r>
            <w:r w:rsidRPr="00400657">
              <w:rPr>
                <w:rFonts w:ascii="Times New Roman" w:hAnsi="Times New Roman"/>
                <w:b/>
                <w:bCs/>
                <w:sz w:val="24"/>
                <w:szCs w:val="24"/>
              </w:rPr>
              <w:t>31/12/</w:t>
            </w:r>
            <w:r w:rsidR="002826EE" w:rsidRPr="00400657">
              <w:rPr>
                <w:rFonts w:ascii="Times New Roman" w:hAnsi="Times New Roman"/>
                <w:b/>
                <w:bCs/>
                <w:sz w:val="24"/>
                <w:szCs w:val="24"/>
              </w:rPr>
              <w:t>2024</w:t>
            </w:r>
            <w:r w:rsidRPr="00400657">
              <w:rPr>
                <w:rFonts w:ascii="Times New Roman" w:hAnsi="Times New Roman"/>
                <w:sz w:val="24"/>
                <w:szCs w:val="24"/>
              </w:rPr>
              <w:t>.</w:t>
            </w:r>
          </w:p>
        </w:tc>
        <w:tc>
          <w:tcPr>
            <w:tcW w:w="4713" w:type="dxa"/>
            <w:vAlign w:val="center"/>
          </w:tcPr>
          <w:p w14:paraId="04CE0342" w14:textId="77777777" w:rsidR="00DA1132" w:rsidRPr="00400657" w:rsidRDefault="00DA1132" w:rsidP="0074683A">
            <w:pPr>
              <w:jc w:val="center"/>
              <w:rPr>
                <w:rFonts w:ascii="Times New Roman" w:hAnsi="Times New Roman"/>
                <w:sz w:val="24"/>
                <w:szCs w:val="24"/>
              </w:rPr>
            </w:pPr>
            <w:r w:rsidRPr="00400657">
              <w:rPr>
                <w:rFonts w:ascii="Times New Roman" w:hAnsi="Times New Roman"/>
                <w:sz w:val="24"/>
                <w:szCs w:val="24"/>
              </w:rPr>
              <w:lastRenderedPageBreak/>
              <w:t>No início da 1º quinzena</w:t>
            </w:r>
          </w:p>
          <w:p w14:paraId="6E5F9F04" w14:textId="77777777" w:rsidR="00346F04" w:rsidRPr="00400657" w:rsidRDefault="00DA1132" w:rsidP="0074683A">
            <w:pPr>
              <w:jc w:val="center"/>
              <w:rPr>
                <w:rFonts w:ascii="Times New Roman" w:hAnsi="Times New Roman"/>
                <w:sz w:val="24"/>
                <w:szCs w:val="24"/>
              </w:rPr>
            </w:pPr>
            <w:r w:rsidRPr="00400657">
              <w:rPr>
                <w:rFonts w:ascii="Times New Roman" w:hAnsi="Times New Roman"/>
                <w:bCs/>
                <w:sz w:val="24"/>
                <w:szCs w:val="24"/>
              </w:rPr>
              <w:lastRenderedPageBreak/>
              <w:t>de fevereiro</w:t>
            </w:r>
            <w:r w:rsidRPr="00400657">
              <w:rPr>
                <w:rFonts w:ascii="Times New Roman" w:hAnsi="Times New Roman"/>
                <w:b/>
                <w:bCs/>
                <w:sz w:val="24"/>
                <w:szCs w:val="24"/>
              </w:rPr>
              <w:t xml:space="preserve"> 2025</w:t>
            </w:r>
            <w:r w:rsidRPr="00400657">
              <w:rPr>
                <w:rFonts w:ascii="Times New Roman" w:hAnsi="Times New Roman"/>
                <w:sz w:val="24"/>
                <w:szCs w:val="24"/>
              </w:rPr>
              <w:t>.</w:t>
            </w:r>
          </w:p>
        </w:tc>
      </w:tr>
    </w:tbl>
    <w:p w14:paraId="52A2F479" w14:textId="77777777" w:rsidR="00346F04" w:rsidRPr="00400657" w:rsidRDefault="00346F04" w:rsidP="0074683A">
      <w:pPr>
        <w:tabs>
          <w:tab w:val="left" w:pos="284"/>
        </w:tabs>
        <w:jc w:val="both"/>
        <w:rPr>
          <w:rFonts w:ascii="Times New Roman" w:hAnsi="Times New Roman"/>
          <w:b/>
          <w:sz w:val="24"/>
          <w:szCs w:val="24"/>
          <w:lang w:eastAsia="pt-BR"/>
        </w:rPr>
      </w:pPr>
    </w:p>
    <w:tbl>
      <w:tblPr>
        <w:tblW w:w="0" w:type="auto"/>
        <w:tblInd w:w="108" w:type="dxa"/>
        <w:tblBorders>
          <w:bottom w:val="single" w:sz="12" w:space="0" w:color="auto"/>
        </w:tblBorders>
        <w:shd w:val="clear" w:color="auto" w:fill="D9D9D9"/>
        <w:tblLook w:val="04A0" w:firstRow="1" w:lastRow="0" w:firstColumn="1" w:lastColumn="0" w:noHBand="0" w:noVBand="1"/>
      </w:tblPr>
      <w:tblGrid>
        <w:gridCol w:w="8962"/>
      </w:tblGrid>
      <w:tr w:rsidR="001B7A8B" w:rsidRPr="00400657" w14:paraId="149BCFAC" w14:textId="77777777" w:rsidTr="00DB53B1">
        <w:trPr>
          <w:trHeight w:hRule="exact" w:val="454"/>
        </w:trPr>
        <w:tc>
          <w:tcPr>
            <w:tcW w:w="9104" w:type="dxa"/>
            <w:shd w:val="clear" w:color="auto" w:fill="D9D9D9"/>
            <w:vAlign w:val="center"/>
          </w:tcPr>
          <w:p w14:paraId="5089BA18" w14:textId="77777777" w:rsidR="001B7A8B" w:rsidRPr="00400657" w:rsidRDefault="001B7A8B" w:rsidP="0074683A">
            <w:pPr>
              <w:numPr>
                <w:ilvl w:val="0"/>
                <w:numId w:val="15"/>
              </w:numPr>
              <w:tabs>
                <w:tab w:val="left" w:pos="284"/>
              </w:tabs>
              <w:ind w:left="0" w:firstLine="0"/>
              <w:jc w:val="both"/>
              <w:rPr>
                <w:rFonts w:ascii="Times New Roman" w:hAnsi="Times New Roman"/>
                <w:b/>
                <w:sz w:val="24"/>
                <w:szCs w:val="24"/>
                <w:lang w:eastAsia="pt-BR"/>
              </w:rPr>
            </w:pPr>
            <w:r w:rsidRPr="00400657">
              <w:rPr>
                <w:rFonts w:ascii="Times New Roman" w:hAnsi="Times New Roman"/>
                <w:b/>
                <w:sz w:val="24"/>
                <w:szCs w:val="24"/>
                <w:lang w:eastAsia="pt-BR"/>
              </w:rPr>
              <w:t>DOS RELATÓRIOS E DOCUMENTOS A SEREM EMITIDOS:</w:t>
            </w:r>
          </w:p>
          <w:p w14:paraId="4EB51963" w14:textId="77777777" w:rsidR="001B7A8B" w:rsidRPr="00400657" w:rsidRDefault="001B7A8B" w:rsidP="0074683A">
            <w:pPr>
              <w:pStyle w:val="Corpodetexto"/>
              <w:numPr>
                <w:ilvl w:val="0"/>
                <w:numId w:val="15"/>
              </w:numPr>
              <w:suppressAutoHyphens/>
              <w:spacing w:after="200"/>
              <w:ind w:left="0" w:firstLine="0"/>
              <w:rPr>
                <w:rFonts w:ascii="Times New Roman" w:hAnsi="Times New Roman"/>
                <w:sz w:val="24"/>
                <w:szCs w:val="24"/>
              </w:rPr>
            </w:pPr>
          </w:p>
        </w:tc>
      </w:tr>
    </w:tbl>
    <w:p w14:paraId="387AB1C2" w14:textId="77777777" w:rsidR="00346F04" w:rsidRPr="00400657" w:rsidRDefault="00346F04" w:rsidP="0074683A">
      <w:pPr>
        <w:pStyle w:val="Default"/>
        <w:numPr>
          <w:ilvl w:val="1"/>
          <w:numId w:val="19"/>
        </w:numPr>
        <w:tabs>
          <w:tab w:val="num" w:pos="1571"/>
        </w:tabs>
        <w:spacing w:after="200" w:line="276" w:lineRule="auto"/>
        <w:ind w:left="0" w:firstLine="0"/>
        <w:jc w:val="both"/>
        <w:rPr>
          <w:rFonts w:ascii="Times New Roman" w:hAnsi="Times New Roman" w:cs="Times New Roman"/>
          <w:color w:val="auto"/>
        </w:rPr>
      </w:pPr>
      <w:r w:rsidRPr="00400657">
        <w:rPr>
          <w:rFonts w:ascii="Times New Roman" w:hAnsi="Times New Roman" w:cs="Times New Roman"/>
          <w:color w:val="auto"/>
        </w:rPr>
        <w:t>Relatórios Parciais – contendo as operações e ações desenvolvidas, apresentando as desconformidades encontradas, sugestões sobre práticas e controles internos, ressaltando as principais deficiências e recomendações para mitigação das desconformidades encontradas, com base na jurisprudência do Tribunal de Contas da União – TCU, na legislação e normativos internos pertinentes;</w:t>
      </w:r>
    </w:p>
    <w:p w14:paraId="560222C3" w14:textId="77777777" w:rsidR="00346F04" w:rsidRPr="00400657" w:rsidRDefault="00346F04" w:rsidP="0074683A">
      <w:pPr>
        <w:pStyle w:val="Default"/>
        <w:numPr>
          <w:ilvl w:val="1"/>
          <w:numId w:val="19"/>
        </w:numPr>
        <w:tabs>
          <w:tab w:val="num" w:pos="851"/>
        </w:tabs>
        <w:spacing w:after="200" w:line="276" w:lineRule="auto"/>
        <w:ind w:left="0" w:firstLine="0"/>
        <w:jc w:val="both"/>
        <w:rPr>
          <w:rFonts w:ascii="Times New Roman" w:hAnsi="Times New Roman" w:cs="Times New Roman"/>
          <w:color w:val="auto"/>
        </w:rPr>
      </w:pPr>
      <w:r w:rsidRPr="00400657">
        <w:rPr>
          <w:rFonts w:ascii="Times New Roman" w:hAnsi="Times New Roman" w:cs="Times New Roman"/>
          <w:color w:val="auto"/>
        </w:rPr>
        <w:t xml:space="preserve">Relatório anual e trimestral em 03 (três) vias, contendo informações e comentários sobre os aspectos organizacionais, legais e dos controles internos e operacionais do </w:t>
      </w:r>
      <w:r w:rsidRPr="00400657">
        <w:rPr>
          <w:rFonts w:ascii="Times New Roman" w:hAnsi="Times New Roman" w:cs="Times New Roman"/>
          <w:b/>
          <w:color w:val="auto"/>
        </w:rPr>
        <w:t>SENAR-DF</w:t>
      </w:r>
      <w:r w:rsidRPr="00400657">
        <w:rPr>
          <w:rFonts w:ascii="Times New Roman" w:hAnsi="Times New Roman" w:cs="Times New Roman"/>
          <w:color w:val="auto"/>
        </w:rPr>
        <w:t>;</w:t>
      </w:r>
    </w:p>
    <w:p w14:paraId="2AFC7107" w14:textId="77777777" w:rsidR="00346F04" w:rsidRPr="00400657" w:rsidRDefault="00346F04" w:rsidP="0074683A">
      <w:pPr>
        <w:pStyle w:val="Default"/>
        <w:numPr>
          <w:ilvl w:val="1"/>
          <w:numId w:val="19"/>
        </w:numPr>
        <w:tabs>
          <w:tab w:val="num" w:pos="851"/>
        </w:tabs>
        <w:spacing w:after="200" w:line="276" w:lineRule="auto"/>
        <w:ind w:left="0" w:firstLine="0"/>
        <w:jc w:val="both"/>
        <w:rPr>
          <w:rFonts w:ascii="Times New Roman" w:hAnsi="Times New Roman" w:cs="Times New Roman"/>
          <w:color w:val="auto"/>
        </w:rPr>
      </w:pPr>
      <w:r w:rsidRPr="00400657">
        <w:rPr>
          <w:rFonts w:ascii="Times New Roman" w:hAnsi="Times New Roman" w:cs="Times New Roman"/>
          <w:color w:val="auto"/>
        </w:rPr>
        <w:t>Relatório anual e trimestral em 03 (três) vias, da Revisão Fiscal/Tributária e de Controles Internos, com comentários sobre as constatações decorrentes da revisão, inclusive fatos relevantes identificados pelos testes de auditoria. Os comentários deverão ser acompanhados de recomendações para adoção de medidas corretivas cabíveis, quando for o caso;</w:t>
      </w:r>
    </w:p>
    <w:p w14:paraId="3188D962" w14:textId="77777777" w:rsidR="00346F04" w:rsidRPr="00400657" w:rsidRDefault="00346F04" w:rsidP="0074683A">
      <w:pPr>
        <w:pStyle w:val="Default"/>
        <w:numPr>
          <w:ilvl w:val="1"/>
          <w:numId w:val="19"/>
        </w:numPr>
        <w:tabs>
          <w:tab w:val="num" w:pos="851"/>
        </w:tabs>
        <w:spacing w:after="200" w:line="276" w:lineRule="auto"/>
        <w:ind w:left="0" w:firstLine="0"/>
        <w:jc w:val="both"/>
        <w:rPr>
          <w:rFonts w:ascii="Times New Roman" w:hAnsi="Times New Roman" w:cs="Times New Roman"/>
          <w:color w:val="auto"/>
        </w:rPr>
      </w:pPr>
      <w:r w:rsidRPr="00400657">
        <w:rPr>
          <w:rFonts w:ascii="Times New Roman" w:hAnsi="Times New Roman" w:cs="Times New Roman"/>
          <w:color w:val="auto"/>
        </w:rPr>
        <w:t>Apresentação no decurso dos trabalhos, de cartas/relatórios com recomendações, quando julgado necessário, visando o aperfeiçoamento dos controles contábeis e administrativos, bem como para regularização de quaisquer ocorrências detectadas nos exames efetuados.</w:t>
      </w:r>
    </w:p>
    <w:p w14:paraId="6A085526" w14:textId="77777777" w:rsidR="0074683A" w:rsidRPr="00400657" w:rsidRDefault="0074683A" w:rsidP="0074683A">
      <w:pPr>
        <w:pStyle w:val="Default"/>
        <w:spacing w:after="200" w:line="276" w:lineRule="auto"/>
        <w:jc w:val="both"/>
        <w:rPr>
          <w:rFonts w:ascii="Times New Roman" w:hAnsi="Times New Roman" w:cs="Times New Roman"/>
          <w:color w:val="auto"/>
        </w:rPr>
      </w:pPr>
    </w:p>
    <w:tbl>
      <w:tblPr>
        <w:tblW w:w="0" w:type="auto"/>
        <w:tblInd w:w="108" w:type="dxa"/>
        <w:tblBorders>
          <w:bottom w:val="single" w:sz="12" w:space="0" w:color="auto"/>
        </w:tblBorders>
        <w:shd w:val="clear" w:color="auto" w:fill="D9D9D9"/>
        <w:tblLook w:val="04A0" w:firstRow="1" w:lastRow="0" w:firstColumn="1" w:lastColumn="0" w:noHBand="0" w:noVBand="1"/>
      </w:tblPr>
      <w:tblGrid>
        <w:gridCol w:w="8962"/>
      </w:tblGrid>
      <w:tr w:rsidR="00AA5BDD" w:rsidRPr="00400657" w14:paraId="77E08E31" w14:textId="77777777" w:rsidTr="00AA5BDD">
        <w:trPr>
          <w:trHeight w:hRule="exact" w:val="703"/>
        </w:trPr>
        <w:tc>
          <w:tcPr>
            <w:tcW w:w="9104" w:type="dxa"/>
            <w:shd w:val="clear" w:color="auto" w:fill="D9D9D9"/>
            <w:vAlign w:val="center"/>
          </w:tcPr>
          <w:p w14:paraId="5CB776C2" w14:textId="77777777" w:rsidR="00AA5BDD" w:rsidRPr="00400657" w:rsidRDefault="00AA5BDD" w:rsidP="0074683A">
            <w:pPr>
              <w:numPr>
                <w:ilvl w:val="0"/>
                <w:numId w:val="19"/>
              </w:numPr>
              <w:tabs>
                <w:tab w:val="left" w:pos="284"/>
              </w:tabs>
              <w:ind w:left="0" w:firstLine="0"/>
              <w:jc w:val="both"/>
              <w:rPr>
                <w:rFonts w:ascii="Times New Roman" w:hAnsi="Times New Roman"/>
                <w:sz w:val="24"/>
                <w:szCs w:val="24"/>
                <w:lang w:eastAsia="pt-BR"/>
              </w:rPr>
            </w:pPr>
            <w:r w:rsidRPr="00400657">
              <w:rPr>
                <w:rFonts w:ascii="Times New Roman" w:hAnsi="Times New Roman"/>
                <w:b/>
                <w:sz w:val="24"/>
                <w:szCs w:val="24"/>
                <w:lang w:eastAsia="pt-BR"/>
              </w:rPr>
              <w:t>OS SERVIÇOS A SEREM EXECUTADOS DEVERÃO OBEDECER RIGOROSAMENTE:</w:t>
            </w:r>
          </w:p>
          <w:p w14:paraId="0553D628" w14:textId="77777777" w:rsidR="00AA5BDD" w:rsidRPr="00400657" w:rsidRDefault="00AA5BDD" w:rsidP="0074683A">
            <w:pPr>
              <w:tabs>
                <w:tab w:val="left" w:pos="284"/>
              </w:tabs>
              <w:jc w:val="both"/>
              <w:rPr>
                <w:rFonts w:ascii="Times New Roman" w:hAnsi="Times New Roman"/>
                <w:b/>
                <w:sz w:val="24"/>
                <w:szCs w:val="24"/>
                <w:lang w:eastAsia="pt-BR"/>
              </w:rPr>
            </w:pPr>
            <w:r w:rsidRPr="00400657">
              <w:rPr>
                <w:rFonts w:ascii="Times New Roman" w:hAnsi="Times New Roman"/>
                <w:b/>
                <w:sz w:val="24"/>
                <w:szCs w:val="24"/>
                <w:lang w:eastAsia="pt-BR"/>
              </w:rPr>
              <w:t xml:space="preserve">7. </w:t>
            </w:r>
          </w:p>
          <w:p w14:paraId="7C4B82A9" w14:textId="77777777" w:rsidR="00AA5BDD" w:rsidRPr="00400657" w:rsidRDefault="00AA5BDD" w:rsidP="0074683A">
            <w:pPr>
              <w:pStyle w:val="Corpodetexto"/>
              <w:numPr>
                <w:ilvl w:val="0"/>
                <w:numId w:val="19"/>
              </w:numPr>
              <w:suppressAutoHyphens/>
              <w:spacing w:after="200"/>
              <w:ind w:left="0" w:firstLine="0"/>
              <w:rPr>
                <w:rFonts w:ascii="Times New Roman" w:hAnsi="Times New Roman"/>
                <w:sz w:val="24"/>
                <w:szCs w:val="24"/>
              </w:rPr>
            </w:pPr>
          </w:p>
        </w:tc>
      </w:tr>
    </w:tbl>
    <w:p w14:paraId="7CBBF74A" w14:textId="77777777" w:rsidR="00346F04" w:rsidRPr="00400657" w:rsidRDefault="00346F04" w:rsidP="0074683A">
      <w:pPr>
        <w:pStyle w:val="Default"/>
        <w:numPr>
          <w:ilvl w:val="1"/>
          <w:numId w:val="15"/>
        </w:numPr>
        <w:spacing w:after="200" w:line="276" w:lineRule="auto"/>
        <w:ind w:left="0" w:firstLine="0"/>
        <w:jc w:val="both"/>
        <w:rPr>
          <w:rFonts w:ascii="Times New Roman" w:hAnsi="Times New Roman" w:cs="Times New Roman"/>
          <w:color w:val="auto"/>
        </w:rPr>
      </w:pPr>
      <w:r w:rsidRPr="00400657">
        <w:rPr>
          <w:rFonts w:ascii="Times New Roman" w:hAnsi="Times New Roman" w:cs="Times New Roman"/>
          <w:color w:val="auto"/>
        </w:rPr>
        <w:t xml:space="preserve">Às especificações técnicas e rotinas constantes do presente documento; </w:t>
      </w:r>
    </w:p>
    <w:p w14:paraId="520ADE13" w14:textId="77777777" w:rsidR="00346F04" w:rsidRPr="00400657" w:rsidRDefault="00346F04" w:rsidP="0074683A">
      <w:pPr>
        <w:pStyle w:val="Default"/>
        <w:numPr>
          <w:ilvl w:val="1"/>
          <w:numId w:val="15"/>
        </w:numPr>
        <w:spacing w:after="200" w:line="276" w:lineRule="auto"/>
        <w:ind w:left="0" w:firstLine="0"/>
        <w:rPr>
          <w:rFonts w:ascii="Times New Roman" w:hAnsi="Times New Roman" w:cs="Times New Roman"/>
          <w:color w:val="auto"/>
        </w:rPr>
      </w:pPr>
      <w:r w:rsidRPr="00400657">
        <w:rPr>
          <w:rFonts w:ascii="Times New Roman" w:hAnsi="Times New Roman" w:cs="Times New Roman"/>
          <w:color w:val="auto"/>
        </w:rPr>
        <w:t xml:space="preserve">Resolução CFC – Conselho Federal de Contabilidade nº 820/97; </w:t>
      </w:r>
    </w:p>
    <w:p w14:paraId="05F6530D" w14:textId="77777777" w:rsidR="00346F04" w:rsidRPr="00400657" w:rsidRDefault="00346F04" w:rsidP="0074683A">
      <w:pPr>
        <w:widowControl w:val="0"/>
        <w:numPr>
          <w:ilvl w:val="1"/>
          <w:numId w:val="15"/>
        </w:numPr>
        <w:ind w:left="0" w:firstLine="0"/>
        <w:jc w:val="both"/>
        <w:rPr>
          <w:rFonts w:ascii="Times New Roman" w:hAnsi="Times New Roman"/>
          <w:sz w:val="24"/>
          <w:szCs w:val="24"/>
          <w:lang w:eastAsia="pt-BR"/>
        </w:rPr>
      </w:pPr>
      <w:r w:rsidRPr="00400657">
        <w:rPr>
          <w:rFonts w:ascii="Times New Roman" w:hAnsi="Times New Roman"/>
          <w:sz w:val="24"/>
          <w:szCs w:val="24"/>
          <w:lang w:eastAsia="pt-BR"/>
        </w:rPr>
        <w:t>Resolução CFC – Conselho Federal de Contabilidade nº 821/97;</w:t>
      </w:r>
    </w:p>
    <w:p w14:paraId="55DCCC86" w14:textId="77777777" w:rsidR="00346F04" w:rsidRPr="00400657" w:rsidRDefault="00346F04" w:rsidP="0074683A">
      <w:pPr>
        <w:widowControl w:val="0"/>
        <w:numPr>
          <w:ilvl w:val="1"/>
          <w:numId w:val="15"/>
        </w:numPr>
        <w:ind w:left="0" w:firstLine="0"/>
        <w:jc w:val="both"/>
        <w:rPr>
          <w:rFonts w:ascii="Times New Roman" w:hAnsi="Times New Roman"/>
          <w:sz w:val="24"/>
          <w:szCs w:val="24"/>
          <w:lang w:eastAsia="pt-BR"/>
        </w:rPr>
      </w:pPr>
      <w:r w:rsidRPr="00400657">
        <w:rPr>
          <w:rFonts w:ascii="Times New Roman" w:hAnsi="Times New Roman"/>
          <w:sz w:val="24"/>
          <w:szCs w:val="24"/>
          <w:lang w:eastAsia="pt-BR"/>
        </w:rPr>
        <w:t>Normas instituídas pelo Instituto de Auditores Independentes do Brasil (</w:t>
      </w:r>
      <w:proofErr w:type="spellStart"/>
      <w:r w:rsidRPr="00400657">
        <w:rPr>
          <w:rFonts w:ascii="Times New Roman" w:hAnsi="Times New Roman"/>
          <w:sz w:val="24"/>
          <w:szCs w:val="24"/>
          <w:lang w:eastAsia="pt-BR"/>
        </w:rPr>
        <w:t>Ibracon</w:t>
      </w:r>
      <w:proofErr w:type="spellEnd"/>
      <w:r w:rsidRPr="00400657">
        <w:rPr>
          <w:rFonts w:ascii="Times New Roman" w:hAnsi="Times New Roman"/>
          <w:sz w:val="24"/>
          <w:szCs w:val="24"/>
          <w:lang w:eastAsia="pt-BR"/>
        </w:rPr>
        <w:t>);</w:t>
      </w:r>
    </w:p>
    <w:p w14:paraId="129F105E" w14:textId="77777777" w:rsidR="00346F04" w:rsidRPr="00400657" w:rsidRDefault="00346F04" w:rsidP="0074683A">
      <w:pPr>
        <w:widowControl w:val="0"/>
        <w:numPr>
          <w:ilvl w:val="1"/>
          <w:numId w:val="15"/>
        </w:numPr>
        <w:ind w:left="0" w:firstLine="0"/>
        <w:jc w:val="both"/>
        <w:rPr>
          <w:rFonts w:ascii="Times New Roman" w:hAnsi="Times New Roman"/>
          <w:sz w:val="24"/>
          <w:szCs w:val="24"/>
          <w:lang w:eastAsia="pt-BR"/>
        </w:rPr>
      </w:pPr>
      <w:r w:rsidRPr="00400657">
        <w:rPr>
          <w:rFonts w:ascii="Times New Roman" w:hAnsi="Times New Roman"/>
          <w:sz w:val="24"/>
          <w:szCs w:val="24"/>
          <w:lang w:eastAsia="pt-BR"/>
        </w:rPr>
        <w:lastRenderedPageBreak/>
        <w:t xml:space="preserve">Normas e Regulamentos do </w:t>
      </w:r>
      <w:r w:rsidRPr="00400657">
        <w:rPr>
          <w:rFonts w:ascii="Times New Roman" w:hAnsi="Times New Roman"/>
          <w:b/>
          <w:sz w:val="24"/>
          <w:szCs w:val="24"/>
          <w:lang w:eastAsia="pt-BR"/>
        </w:rPr>
        <w:t>SENAR-DF</w:t>
      </w:r>
      <w:r w:rsidRPr="00400657">
        <w:rPr>
          <w:rFonts w:ascii="Times New Roman" w:hAnsi="Times New Roman"/>
          <w:sz w:val="24"/>
          <w:szCs w:val="24"/>
          <w:lang w:eastAsia="pt-BR"/>
        </w:rPr>
        <w:t xml:space="preserve"> e o seu Regimento Interno;</w:t>
      </w:r>
    </w:p>
    <w:p w14:paraId="7B4397E6" w14:textId="77777777" w:rsidR="00346F04" w:rsidRPr="00400657" w:rsidRDefault="00346F04" w:rsidP="0074683A">
      <w:pPr>
        <w:widowControl w:val="0"/>
        <w:numPr>
          <w:ilvl w:val="1"/>
          <w:numId w:val="15"/>
        </w:numPr>
        <w:ind w:left="0" w:firstLine="0"/>
        <w:jc w:val="both"/>
        <w:rPr>
          <w:rFonts w:ascii="Times New Roman" w:hAnsi="Times New Roman"/>
          <w:sz w:val="24"/>
          <w:szCs w:val="24"/>
          <w:lang w:eastAsia="pt-BR"/>
        </w:rPr>
      </w:pPr>
      <w:r w:rsidRPr="00400657">
        <w:rPr>
          <w:rFonts w:ascii="Times New Roman" w:hAnsi="Times New Roman"/>
          <w:sz w:val="24"/>
          <w:szCs w:val="24"/>
          <w:lang w:eastAsia="pt-BR"/>
        </w:rPr>
        <w:t>Norma e procedimento de Auditoria – NPA 04 do Instituto dos Auditores Independentes do Brasil – IBRACON;</w:t>
      </w:r>
    </w:p>
    <w:p w14:paraId="6B2743C5" w14:textId="77777777" w:rsidR="00346F04" w:rsidRPr="00400657" w:rsidRDefault="00346F04" w:rsidP="0074683A">
      <w:pPr>
        <w:pStyle w:val="Default"/>
        <w:numPr>
          <w:ilvl w:val="1"/>
          <w:numId w:val="15"/>
        </w:numPr>
        <w:spacing w:after="200" w:line="276" w:lineRule="auto"/>
        <w:ind w:left="0" w:firstLine="0"/>
        <w:rPr>
          <w:rFonts w:ascii="Times New Roman" w:hAnsi="Times New Roman" w:cs="Times New Roman"/>
          <w:color w:val="auto"/>
        </w:rPr>
      </w:pPr>
      <w:r w:rsidRPr="00400657">
        <w:rPr>
          <w:rFonts w:ascii="Times New Roman" w:hAnsi="Times New Roman" w:cs="Times New Roman"/>
          <w:color w:val="auto"/>
        </w:rPr>
        <w:t xml:space="preserve">Instrução CVM nº 308 de 14 de maio de 1999; </w:t>
      </w:r>
    </w:p>
    <w:p w14:paraId="5C5FC816" w14:textId="77777777" w:rsidR="00346F04" w:rsidRPr="00400657" w:rsidRDefault="00346F04" w:rsidP="0074683A">
      <w:pPr>
        <w:pStyle w:val="Default"/>
        <w:numPr>
          <w:ilvl w:val="1"/>
          <w:numId w:val="15"/>
        </w:numPr>
        <w:spacing w:after="200" w:line="276" w:lineRule="auto"/>
        <w:ind w:left="0" w:firstLine="0"/>
        <w:rPr>
          <w:rFonts w:ascii="Times New Roman" w:hAnsi="Times New Roman" w:cs="Times New Roman"/>
          <w:color w:val="auto"/>
        </w:rPr>
      </w:pPr>
      <w:r w:rsidRPr="00400657">
        <w:rPr>
          <w:rFonts w:ascii="Times New Roman" w:hAnsi="Times New Roman" w:cs="Times New Roman"/>
          <w:color w:val="auto"/>
        </w:rPr>
        <w:t xml:space="preserve">Resolução CFC nº 782/95; </w:t>
      </w:r>
    </w:p>
    <w:p w14:paraId="618BE701" w14:textId="77777777" w:rsidR="00346F04" w:rsidRPr="00400657" w:rsidRDefault="00346F04" w:rsidP="0074683A">
      <w:pPr>
        <w:pStyle w:val="Default"/>
        <w:numPr>
          <w:ilvl w:val="1"/>
          <w:numId w:val="15"/>
        </w:numPr>
        <w:spacing w:after="200" w:line="276" w:lineRule="auto"/>
        <w:ind w:left="0" w:firstLine="0"/>
        <w:rPr>
          <w:rFonts w:ascii="Times New Roman" w:hAnsi="Times New Roman" w:cs="Times New Roman"/>
          <w:color w:val="auto"/>
        </w:rPr>
      </w:pPr>
      <w:r w:rsidRPr="00400657">
        <w:rPr>
          <w:rFonts w:ascii="Times New Roman" w:hAnsi="Times New Roman" w:cs="Times New Roman"/>
          <w:color w:val="auto"/>
        </w:rPr>
        <w:t>Resolução CFC nº. 1.495, de 20 de novembro de 2015;</w:t>
      </w:r>
    </w:p>
    <w:p w14:paraId="4F2A0A99" w14:textId="77777777" w:rsidR="00346F04" w:rsidRPr="00400657" w:rsidRDefault="00346F04" w:rsidP="0074683A">
      <w:pPr>
        <w:widowControl w:val="0"/>
        <w:numPr>
          <w:ilvl w:val="1"/>
          <w:numId w:val="15"/>
        </w:numPr>
        <w:ind w:left="0" w:firstLine="0"/>
        <w:jc w:val="both"/>
        <w:rPr>
          <w:rFonts w:ascii="Times New Roman" w:hAnsi="Times New Roman"/>
          <w:sz w:val="24"/>
          <w:szCs w:val="24"/>
          <w:lang w:eastAsia="pt-BR"/>
        </w:rPr>
      </w:pPr>
      <w:r w:rsidRPr="00400657">
        <w:rPr>
          <w:rFonts w:ascii="Times New Roman" w:hAnsi="Times New Roman"/>
          <w:sz w:val="24"/>
          <w:szCs w:val="24"/>
          <w:lang w:eastAsia="pt-BR"/>
        </w:rPr>
        <w:t>Outras Normas vigentes ou as anteriores, atualizadas.</w:t>
      </w:r>
    </w:p>
    <w:p w14:paraId="1AE56561" w14:textId="77777777" w:rsidR="0074683A" w:rsidRPr="00400657" w:rsidRDefault="0074683A" w:rsidP="0074683A">
      <w:pPr>
        <w:widowControl w:val="0"/>
        <w:jc w:val="both"/>
        <w:rPr>
          <w:rFonts w:ascii="Times New Roman" w:hAnsi="Times New Roman"/>
          <w:sz w:val="24"/>
          <w:szCs w:val="24"/>
          <w:lang w:eastAsia="pt-BR"/>
        </w:rPr>
      </w:pPr>
    </w:p>
    <w:tbl>
      <w:tblPr>
        <w:tblW w:w="0" w:type="auto"/>
        <w:tblInd w:w="108" w:type="dxa"/>
        <w:tblBorders>
          <w:bottom w:val="single" w:sz="12" w:space="0" w:color="auto"/>
        </w:tblBorders>
        <w:shd w:val="clear" w:color="auto" w:fill="D9D9D9"/>
        <w:tblLook w:val="04A0" w:firstRow="1" w:lastRow="0" w:firstColumn="1" w:lastColumn="0" w:noHBand="0" w:noVBand="1"/>
      </w:tblPr>
      <w:tblGrid>
        <w:gridCol w:w="8962"/>
      </w:tblGrid>
      <w:tr w:rsidR="00A14AC5" w:rsidRPr="00400657" w14:paraId="5382B893" w14:textId="77777777" w:rsidTr="00E14A81">
        <w:trPr>
          <w:trHeight w:hRule="exact" w:val="443"/>
        </w:trPr>
        <w:tc>
          <w:tcPr>
            <w:tcW w:w="9104" w:type="dxa"/>
            <w:shd w:val="clear" w:color="auto" w:fill="D9D9D9"/>
            <w:vAlign w:val="center"/>
          </w:tcPr>
          <w:p w14:paraId="6D6EECE3" w14:textId="77777777" w:rsidR="00A14AC5" w:rsidRPr="00400657" w:rsidRDefault="00A14AC5" w:rsidP="0074683A">
            <w:pPr>
              <w:numPr>
                <w:ilvl w:val="0"/>
                <w:numId w:val="19"/>
              </w:numPr>
              <w:tabs>
                <w:tab w:val="left" w:pos="284"/>
              </w:tabs>
              <w:jc w:val="both"/>
              <w:rPr>
                <w:rFonts w:ascii="Times New Roman" w:hAnsi="Times New Roman"/>
                <w:sz w:val="24"/>
                <w:szCs w:val="24"/>
              </w:rPr>
            </w:pPr>
            <w:r w:rsidRPr="00400657">
              <w:rPr>
                <w:rFonts w:ascii="Times New Roman" w:hAnsi="Times New Roman"/>
                <w:b/>
                <w:sz w:val="24"/>
                <w:szCs w:val="24"/>
                <w:lang w:eastAsia="pt-BR"/>
              </w:rPr>
              <w:t>DA EXECUÇÃO DOS SERVIÇOS</w:t>
            </w:r>
          </w:p>
        </w:tc>
      </w:tr>
    </w:tbl>
    <w:p w14:paraId="58EFBFD5" w14:textId="77777777" w:rsidR="00346F04" w:rsidRPr="00400657" w:rsidRDefault="00346F04" w:rsidP="0074683A">
      <w:pPr>
        <w:pStyle w:val="Default"/>
        <w:numPr>
          <w:ilvl w:val="1"/>
          <w:numId w:val="19"/>
        </w:numPr>
        <w:tabs>
          <w:tab w:val="num" w:pos="851"/>
        </w:tabs>
        <w:spacing w:after="200" w:line="276" w:lineRule="auto"/>
        <w:ind w:left="0" w:firstLine="0"/>
        <w:jc w:val="both"/>
        <w:rPr>
          <w:rFonts w:ascii="Times New Roman" w:hAnsi="Times New Roman" w:cs="Times New Roman"/>
          <w:color w:val="auto"/>
        </w:rPr>
      </w:pPr>
      <w:r w:rsidRPr="00400657">
        <w:rPr>
          <w:rFonts w:ascii="Times New Roman" w:hAnsi="Times New Roman" w:cs="Times New Roman"/>
          <w:color w:val="auto"/>
        </w:rPr>
        <w:t>Na execução do objeto contratual, a Contratada deverá utilizar o método de amostragem, na extensão que julgar necessária, para cada área auditada.</w:t>
      </w:r>
    </w:p>
    <w:p w14:paraId="009F45D2" w14:textId="77777777" w:rsidR="00346F04" w:rsidRPr="00400657" w:rsidRDefault="00346F04" w:rsidP="0074683A">
      <w:pPr>
        <w:pStyle w:val="Default"/>
        <w:numPr>
          <w:ilvl w:val="1"/>
          <w:numId w:val="19"/>
        </w:numPr>
        <w:tabs>
          <w:tab w:val="num" w:pos="851"/>
        </w:tabs>
        <w:spacing w:after="200" w:line="276" w:lineRule="auto"/>
        <w:ind w:left="0" w:firstLine="0"/>
        <w:jc w:val="both"/>
        <w:rPr>
          <w:rFonts w:ascii="Times New Roman" w:hAnsi="Times New Roman" w:cs="Times New Roman"/>
          <w:color w:val="auto"/>
        </w:rPr>
      </w:pPr>
      <w:r w:rsidRPr="00400657">
        <w:rPr>
          <w:rFonts w:ascii="Times New Roman" w:hAnsi="Times New Roman" w:cs="Times New Roman"/>
          <w:color w:val="auto"/>
        </w:rPr>
        <w:t xml:space="preserve">Os serviços relativos </w:t>
      </w:r>
      <w:r w:rsidR="00735AC5" w:rsidRPr="00400657">
        <w:rPr>
          <w:rFonts w:ascii="Times New Roman" w:hAnsi="Times New Roman" w:cs="Times New Roman"/>
          <w:color w:val="auto"/>
        </w:rPr>
        <w:t>às</w:t>
      </w:r>
      <w:r w:rsidRPr="00400657">
        <w:rPr>
          <w:rFonts w:ascii="Times New Roman" w:hAnsi="Times New Roman" w:cs="Times New Roman"/>
          <w:color w:val="auto"/>
        </w:rPr>
        <w:t xml:space="preserve"> demonstrações e informações contábeis preparados de acordo com as práticas contábeis adotadas no Brasil deverão ser executados conforme as normas de auditoria de reconhecimento geral e com as aplicáveis à auditoria contábil das demonstrações contábeis, observando-se as normas editadas, mesmo durante o período de vigência deste contrato, quer pelo Conselho Monetário Nacional, banco Central do Brasil, ou por outras entidades legalmente habilitadas.</w:t>
      </w:r>
    </w:p>
    <w:p w14:paraId="79462AEE" w14:textId="77777777" w:rsidR="00346F04" w:rsidRPr="00400657" w:rsidRDefault="00346F04" w:rsidP="0074683A">
      <w:pPr>
        <w:pStyle w:val="Default"/>
        <w:numPr>
          <w:ilvl w:val="1"/>
          <w:numId w:val="19"/>
        </w:numPr>
        <w:tabs>
          <w:tab w:val="left" w:pos="567"/>
        </w:tabs>
        <w:spacing w:after="200" w:line="276" w:lineRule="auto"/>
        <w:ind w:left="0" w:firstLine="0"/>
        <w:jc w:val="both"/>
        <w:rPr>
          <w:rFonts w:ascii="Times New Roman" w:hAnsi="Times New Roman" w:cs="Times New Roman"/>
          <w:color w:val="auto"/>
        </w:rPr>
      </w:pPr>
      <w:r w:rsidRPr="00400657">
        <w:rPr>
          <w:rFonts w:ascii="Times New Roman" w:hAnsi="Times New Roman" w:cs="Times New Roman"/>
          <w:color w:val="auto"/>
        </w:rPr>
        <w:t xml:space="preserve">Os serviços a serem executados deverão obedecer rigorosamente: </w:t>
      </w:r>
    </w:p>
    <w:p w14:paraId="13E9DBA9" w14:textId="77777777" w:rsidR="00346F04" w:rsidRPr="00400657" w:rsidRDefault="00346F04" w:rsidP="0074683A">
      <w:pPr>
        <w:numPr>
          <w:ilvl w:val="2"/>
          <w:numId w:val="19"/>
        </w:numPr>
        <w:tabs>
          <w:tab w:val="left" w:pos="284"/>
        </w:tabs>
        <w:ind w:left="0" w:firstLine="0"/>
        <w:jc w:val="both"/>
        <w:rPr>
          <w:rFonts w:ascii="Times New Roman" w:hAnsi="Times New Roman"/>
          <w:b/>
          <w:bCs/>
          <w:sz w:val="24"/>
          <w:szCs w:val="24"/>
          <w:u w:val="single"/>
          <w:lang w:eastAsia="pt-BR"/>
        </w:rPr>
      </w:pPr>
      <w:r w:rsidRPr="00400657">
        <w:rPr>
          <w:rFonts w:ascii="Times New Roman" w:hAnsi="Times New Roman"/>
          <w:b/>
          <w:bCs/>
          <w:sz w:val="24"/>
          <w:szCs w:val="24"/>
          <w:u w:val="single"/>
          <w:lang w:eastAsia="pt-BR"/>
        </w:rPr>
        <w:t>Contabilidade:</w:t>
      </w:r>
    </w:p>
    <w:p w14:paraId="0D9C9054" w14:textId="77777777" w:rsidR="00346F04" w:rsidRPr="00400657" w:rsidRDefault="00346F04" w:rsidP="0074683A">
      <w:pPr>
        <w:numPr>
          <w:ilvl w:val="0"/>
          <w:numId w:val="3"/>
        </w:numPr>
        <w:ind w:left="0" w:firstLine="0"/>
        <w:jc w:val="both"/>
        <w:rPr>
          <w:rFonts w:ascii="Times New Roman" w:hAnsi="Times New Roman"/>
          <w:b/>
          <w:sz w:val="24"/>
          <w:szCs w:val="24"/>
        </w:rPr>
      </w:pPr>
      <w:r w:rsidRPr="00400657">
        <w:rPr>
          <w:rFonts w:ascii="Times New Roman" w:hAnsi="Times New Roman"/>
          <w:sz w:val="24"/>
          <w:szCs w:val="24"/>
        </w:rPr>
        <w:t>Verificar cumprimento da legislação fiscal/legal e das normas contábeis vigentes no Brasil;</w:t>
      </w:r>
    </w:p>
    <w:p w14:paraId="4A59A741" w14:textId="77777777" w:rsidR="00346F04" w:rsidRPr="00400657" w:rsidRDefault="00346F04" w:rsidP="0074683A">
      <w:pPr>
        <w:numPr>
          <w:ilvl w:val="0"/>
          <w:numId w:val="3"/>
        </w:numPr>
        <w:ind w:left="0" w:firstLine="0"/>
        <w:jc w:val="both"/>
        <w:rPr>
          <w:rFonts w:ascii="Times New Roman" w:hAnsi="Times New Roman"/>
          <w:b/>
          <w:sz w:val="24"/>
          <w:szCs w:val="24"/>
        </w:rPr>
      </w:pPr>
      <w:r w:rsidRPr="00400657">
        <w:rPr>
          <w:rFonts w:ascii="Times New Roman" w:hAnsi="Times New Roman"/>
          <w:sz w:val="24"/>
          <w:szCs w:val="24"/>
        </w:rPr>
        <w:t>Verificar as demonstrações contábeis (Balanço Patrimonial</w:t>
      </w:r>
      <w:r w:rsidR="00A363FA" w:rsidRPr="00400657">
        <w:rPr>
          <w:rFonts w:ascii="Times New Roman" w:hAnsi="Times New Roman"/>
          <w:sz w:val="24"/>
          <w:szCs w:val="24"/>
        </w:rPr>
        <w:t xml:space="preserve"> e Orçamentário</w:t>
      </w:r>
      <w:r w:rsidRPr="00400657">
        <w:rPr>
          <w:rFonts w:ascii="Times New Roman" w:hAnsi="Times New Roman"/>
          <w:sz w:val="24"/>
          <w:szCs w:val="24"/>
        </w:rPr>
        <w:t>, DRE, DMPL, Fluxo de Caixa e Notas Explicativas).</w:t>
      </w:r>
    </w:p>
    <w:p w14:paraId="6C72400D" w14:textId="77777777" w:rsidR="00346F04" w:rsidRPr="00400657" w:rsidRDefault="00346F04" w:rsidP="0074683A">
      <w:pPr>
        <w:numPr>
          <w:ilvl w:val="0"/>
          <w:numId w:val="3"/>
        </w:numPr>
        <w:ind w:left="0" w:firstLine="0"/>
        <w:jc w:val="both"/>
        <w:rPr>
          <w:rFonts w:ascii="Times New Roman" w:hAnsi="Times New Roman"/>
          <w:b/>
          <w:sz w:val="24"/>
          <w:szCs w:val="24"/>
        </w:rPr>
      </w:pPr>
      <w:r w:rsidRPr="00400657">
        <w:rPr>
          <w:rFonts w:ascii="Times New Roman" w:hAnsi="Times New Roman"/>
          <w:sz w:val="24"/>
          <w:szCs w:val="24"/>
        </w:rPr>
        <w:t>Verificar conciliações contábeis;</w:t>
      </w:r>
    </w:p>
    <w:p w14:paraId="761031F3" w14:textId="77777777" w:rsidR="00346F04" w:rsidRPr="00400657" w:rsidRDefault="00346F04" w:rsidP="0074683A">
      <w:pPr>
        <w:numPr>
          <w:ilvl w:val="0"/>
          <w:numId w:val="3"/>
        </w:numPr>
        <w:ind w:left="0" w:firstLine="0"/>
        <w:jc w:val="both"/>
        <w:rPr>
          <w:rFonts w:ascii="Times New Roman" w:hAnsi="Times New Roman"/>
          <w:b/>
          <w:sz w:val="24"/>
          <w:szCs w:val="24"/>
        </w:rPr>
      </w:pPr>
      <w:r w:rsidRPr="00400657">
        <w:rPr>
          <w:rFonts w:ascii="Times New Roman" w:hAnsi="Times New Roman"/>
          <w:sz w:val="24"/>
          <w:szCs w:val="24"/>
        </w:rPr>
        <w:t>Verificar liberação de recursos de convênios frente aos instrumentos legais;</w:t>
      </w:r>
    </w:p>
    <w:p w14:paraId="66592199" w14:textId="77777777" w:rsidR="00346F04" w:rsidRPr="00400657" w:rsidRDefault="00346F04" w:rsidP="0074683A">
      <w:pPr>
        <w:numPr>
          <w:ilvl w:val="0"/>
          <w:numId w:val="3"/>
        </w:numPr>
        <w:ind w:left="0" w:firstLine="0"/>
        <w:jc w:val="both"/>
        <w:rPr>
          <w:rFonts w:ascii="Times New Roman" w:hAnsi="Times New Roman"/>
          <w:b/>
          <w:sz w:val="24"/>
          <w:szCs w:val="24"/>
        </w:rPr>
      </w:pPr>
      <w:r w:rsidRPr="00400657">
        <w:rPr>
          <w:rFonts w:ascii="Times New Roman" w:hAnsi="Times New Roman"/>
          <w:sz w:val="24"/>
          <w:szCs w:val="24"/>
        </w:rPr>
        <w:t>Verificar a apresentação de prestação de contas de convênios.</w:t>
      </w:r>
    </w:p>
    <w:p w14:paraId="046AE133" w14:textId="77777777" w:rsidR="00346F04" w:rsidRPr="00400657" w:rsidRDefault="00346F04" w:rsidP="0074683A">
      <w:pPr>
        <w:numPr>
          <w:ilvl w:val="2"/>
          <w:numId w:val="19"/>
        </w:numPr>
        <w:tabs>
          <w:tab w:val="left" w:pos="284"/>
        </w:tabs>
        <w:ind w:left="0" w:firstLine="0"/>
        <w:jc w:val="both"/>
        <w:rPr>
          <w:rFonts w:ascii="Times New Roman" w:hAnsi="Times New Roman"/>
          <w:b/>
          <w:bCs/>
          <w:sz w:val="24"/>
          <w:szCs w:val="24"/>
          <w:u w:val="single"/>
          <w:lang w:eastAsia="pt-BR"/>
        </w:rPr>
      </w:pPr>
      <w:r w:rsidRPr="00400657">
        <w:rPr>
          <w:rFonts w:ascii="Times New Roman" w:hAnsi="Times New Roman"/>
          <w:b/>
          <w:bCs/>
          <w:sz w:val="24"/>
          <w:szCs w:val="24"/>
          <w:u w:val="single"/>
          <w:lang w:eastAsia="pt-BR"/>
        </w:rPr>
        <w:lastRenderedPageBreak/>
        <w:t>Pessoal:</w:t>
      </w:r>
    </w:p>
    <w:p w14:paraId="134E0340" w14:textId="77777777" w:rsidR="00346F04" w:rsidRPr="00400657" w:rsidRDefault="00346F04" w:rsidP="0074683A">
      <w:pPr>
        <w:numPr>
          <w:ilvl w:val="0"/>
          <w:numId w:val="4"/>
        </w:numPr>
        <w:ind w:left="0" w:firstLine="0"/>
        <w:jc w:val="both"/>
        <w:rPr>
          <w:rFonts w:ascii="Times New Roman" w:hAnsi="Times New Roman"/>
          <w:b/>
          <w:sz w:val="24"/>
          <w:szCs w:val="24"/>
        </w:rPr>
      </w:pPr>
      <w:r w:rsidRPr="00400657">
        <w:rPr>
          <w:rFonts w:ascii="Times New Roman" w:hAnsi="Times New Roman"/>
          <w:sz w:val="24"/>
          <w:szCs w:val="24"/>
        </w:rPr>
        <w:t>Averiguar os cálculos relativos à retenção e recolhimento dos encargos sociais decorrentes da folha de pagamentos;</w:t>
      </w:r>
    </w:p>
    <w:p w14:paraId="32DF57B0" w14:textId="77777777" w:rsidR="00346F04" w:rsidRPr="00400657" w:rsidRDefault="00346F04" w:rsidP="0074683A">
      <w:pPr>
        <w:numPr>
          <w:ilvl w:val="0"/>
          <w:numId w:val="4"/>
        </w:numPr>
        <w:ind w:left="0" w:firstLine="0"/>
        <w:jc w:val="both"/>
        <w:rPr>
          <w:rFonts w:ascii="Times New Roman" w:hAnsi="Times New Roman"/>
          <w:b/>
          <w:sz w:val="24"/>
          <w:szCs w:val="24"/>
        </w:rPr>
      </w:pPr>
      <w:r w:rsidRPr="00400657">
        <w:rPr>
          <w:rFonts w:ascii="Times New Roman" w:hAnsi="Times New Roman"/>
          <w:sz w:val="24"/>
          <w:szCs w:val="24"/>
        </w:rPr>
        <w:t>Verificar o cumprimento dos prazos legais para recolhimentos;</w:t>
      </w:r>
    </w:p>
    <w:p w14:paraId="3D33BF93" w14:textId="77777777" w:rsidR="00346F04" w:rsidRPr="00400657" w:rsidRDefault="00346F04" w:rsidP="0074683A">
      <w:pPr>
        <w:numPr>
          <w:ilvl w:val="0"/>
          <w:numId w:val="4"/>
        </w:numPr>
        <w:ind w:left="0" w:firstLine="0"/>
        <w:jc w:val="both"/>
        <w:rPr>
          <w:rFonts w:ascii="Times New Roman" w:hAnsi="Times New Roman"/>
          <w:b/>
          <w:sz w:val="24"/>
          <w:szCs w:val="24"/>
        </w:rPr>
      </w:pPr>
      <w:r w:rsidRPr="00400657">
        <w:rPr>
          <w:rFonts w:ascii="Times New Roman" w:hAnsi="Times New Roman"/>
          <w:sz w:val="24"/>
          <w:szCs w:val="24"/>
        </w:rPr>
        <w:t>Verificar o registro contábil dos valores da folha de pagamentos;</w:t>
      </w:r>
    </w:p>
    <w:p w14:paraId="05492C91" w14:textId="77777777" w:rsidR="00346F04" w:rsidRPr="00400657" w:rsidRDefault="00346F04" w:rsidP="0074683A">
      <w:pPr>
        <w:numPr>
          <w:ilvl w:val="0"/>
          <w:numId w:val="4"/>
        </w:numPr>
        <w:ind w:left="0" w:firstLine="0"/>
        <w:jc w:val="both"/>
        <w:rPr>
          <w:rFonts w:ascii="Times New Roman" w:hAnsi="Times New Roman"/>
          <w:b/>
          <w:sz w:val="24"/>
          <w:szCs w:val="24"/>
        </w:rPr>
      </w:pPr>
      <w:r w:rsidRPr="00400657">
        <w:rPr>
          <w:rFonts w:ascii="Times New Roman" w:hAnsi="Times New Roman"/>
          <w:sz w:val="24"/>
          <w:szCs w:val="24"/>
        </w:rPr>
        <w:t>Verificar os documentos e cálculos relativos aos termos de rescisão de contrato de trabalho.</w:t>
      </w:r>
    </w:p>
    <w:p w14:paraId="633F790F" w14:textId="77777777" w:rsidR="00346F04" w:rsidRPr="00400657" w:rsidRDefault="00346F04" w:rsidP="0074683A">
      <w:pPr>
        <w:numPr>
          <w:ilvl w:val="2"/>
          <w:numId w:val="19"/>
        </w:numPr>
        <w:tabs>
          <w:tab w:val="left" w:pos="284"/>
        </w:tabs>
        <w:ind w:left="0" w:firstLine="0"/>
        <w:jc w:val="both"/>
        <w:rPr>
          <w:rFonts w:ascii="Times New Roman" w:hAnsi="Times New Roman"/>
          <w:b/>
          <w:bCs/>
          <w:sz w:val="24"/>
          <w:szCs w:val="24"/>
          <w:u w:val="single"/>
          <w:lang w:eastAsia="pt-BR"/>
        </w:rPr>
      </w:pPr>
      <w:r w:rsidRPr="00400657">
        <w:rPr>
          <w:rFonts w:ascii="Times New Roman" w:hAnsi="Times New Roman"/>
          <w:b/>
          <w:bCs/>
          <w:sz w:val="24"/>
          <w:szCs w:val="24"/>
          <w:u w:val="single"/>
          <w:lang w:eastAsia="pt-BR"/>
        </w:rPr>
        <w:t>Financeiro:</w:t>
      </w:r>
    </w:p>
    <w:p w14:paraId="1514321B" w14:textId="77777777" w:rsidR="00346F04" w:rsidRPr="00400657" w:rsidRDefault="00346F04" w:rsidP="0074683A">
      <w:pPr>
        <w:numPr>
          <w:ilvl w:val="0"/>
          <w:numId w:val="4"/>
        </w:numPr>
        <w:ind w:left="0" w:firstLine="0"/>
        <w:jc w:val="both"/>
        <w:rPr>
          <w:rFonts w:ascii="Times New Roman" w:hAnsi="Times New Roman"/>
          <w:b/>
          <w:sz w:val="24"/>
          <w:szCs w:val="24"/>
        </w:rPr>
      </w:pPr>
      <w:r w:rsidRPr="00400657">
        <w:rPr>
          <w:rFonts w:ascii="Times New Roman" w:hAnsi="Times New Roman"/>
          <w:sz w:val="24"/>
          <w:szCs w:val="24"/>
        </w:rPr>
        <w:t>Examinar os registros, o saldo do fundo fixo de caixa e a observância dos limites aprovados pela Norma interna.</w:t>
      </w:r>
    </w:p>
    <w:p w14:paraId="42D300BD" w14:textId="77777777" w:rsidR="00346F04" w:rsidRPr="00400657" w:rsidRDefault="00346F04" w:rsidP="0074683A">
      <w:pPr>
        <w:numPr>
          <w:ilvl w:val="2"/>
          <w:numId w:val="19"/>
        </w:numPr>
        <w:tabs>
          <w:tab w:val="left" w:pos="284"/>
        </w:tabs>
        <w:ind w:left="0" w:firstLine="0"/>
        <w:jc w:val="both"/>
        <w:rPr>
          <w:rFonts w:ascii="Times New Roman" w:hAnsi="Times New Roman"/>
          <w:b/>
          <w:bCs/>
          <w:sz w:val="24"/>
          <w:szCs w:val="24"/>
          <w:u w:val="single"/>
          <w:lang w:eastAsia="pt-BR"/>
        </w:rPr>
      </w:pPr>
      <w:r w:rsidRPr="00400657">
        <w:rPr>
          <w:rFonts w:ascii="Times New Roman" w:hAnsi="Times New Roman"/>
          <w:b/>
          <w:bCs/>
          <w:sz w:val="24"/>
          <w:szCs w:val="24"/>
          <w:u w:val="single"/>
          <w:lang w:eastAsia="pt-BR"/>
        </w:rPr>
        <w:t>Seguros:</w:t>
      </w:r>
    </w:p>
    <w:p w14:paraId="33D01EB7" w14:textId="77777777" w:rsidR="00346F04" w:rsidRPr="00400657" w:rsidRDefault="00346F04" w:rsidP="0074683A">
      <w:pPr>
        <w:numPr>
          <w:ilvl w:val="0"/>
          <w:numId w:val="4"/>
        </w:numPr>
        <w:ind w:left="0" w:firstLine="0"/>
        <w:jc w:val="both"/>
        <w:rPr>
          <w:rFonts w:ascii="Times New Roman" w:hAnsi="Times New Roman"/>
          <w:b/>
          <w:sz w:val="24"/>
          <w:szCs w:val="24"/>
        </w:rPr>
      </w:pPr>
      <w:r w:rsidRPr="00400657">
        <w:rPr>
          <w:rFonts w:ascii="Times New Roman" w:hAnsi="Times New Roman"/>
          <w:sz w:val="24"/>
          <w:szCs w:val="24"/>
        </w:rPr>
        <w:t>Examinar as apólices de seguros; vigência, objeto, importâncias seguradas, etc...</w:t>
      </w:r>
    </w:p>
    <w:p w14:paraId="523713F8" w14:textId="77777777" w:rsidR="00346F04" w:rsidRPr="00400657" w:rsidRDefault="00346F04" w:rsidP="0074683A">
      <w:pPr>
        <w:numPr>
          <w:ilvl w:val="2"/>
          <w:numId w:val="19"/>
        </w:numPr>
        <w:tabs>
          <w:tab w:val="left" w:pos="284"/>
        </w:tabs>
        <w:ind w:left="0" w:firstLine="0"/>
        <w:jc w:val="both"/>
        <w:rPr>
          <w:rFonts w:ascii="Times New Roman" w:hAnsi="Times New Roman"/>
          <w:b/>
          <w:bCs/>
          <w:sz w:val="24"/>
          <w:szCs w:val="24"/>
          <w:u w:val="single"/>
          <w:lang w:eastAsia="pt-BR"/>
        </w:rPr>
      </w:pPr>
      <w:r w:rsidRPr="00400657">
        <w:rPr>
          <w:rFonts w:ascii="Times New Roman" w:hAnsi="Times New Roman"/>
          <w:b/>
          <w:bCs/>
          <w:sz w:val="24"/>
          <w:szCs w:val="24"/>
          <w:u w:val="single"/>
          <w:lang w:eastAsia="pt-BR"/>
        </w:rPr>
        <w:t>Patrimônio:</w:t>
      </w:r>
    </w:p>
    <w:p w14:paraId="2605E17E" w14:textId="77777777" w:rsidR="00346F04" w:rsidRPr="00400657" w:rsidRDefault="00346F04" w:rsidP="0074683A">
      <w:pPr>
        <w:numPr>
          <w:ilvl w:val="0"/>
          <w:numId w:val="4"/>
        </w:numPr>
        <w:ind w:left="0" w:firstLine="0"/>
        <w:jc w:val="both"/>
        <w:rPr>
          <w:rFonts w:ascii="Times New Roman" w:hAnsi="Times New Roman"/>
          <w:b/>
          <w:sz w:val="24"/>
          <w:szCs w:val="24"/>
        </w:rPr>
      </w:pPr>
      <w:r w:rsidRPr="00400657">
        <w:rPr>
          <w:rFonts w:ascii="Times New Roman" w:hAnsi="Times New Roman"/>
          <w:sz w:val="24"/>
          <w:szCs w:val="24"/>
        </w:rPr>
        <w:t>Examinar os termos de responsabilidade por bens confrontando-os com o físico.</w:t>
      </w:r>
    </w:p>
    <w:p w14:paraId="4AA874CA" w14:textId="77777777" w:rsidR="00346F04" w:rsidRPr="00400657" w:rsidRDefault="00346F04" w:rsidP="0074683A">
      <w:pPr>
        <w:numPr>
          <w:ilvl w:val="2"/>
          <w:numId w:val="19"/>
        </w:numPr>
        <w:tabs>
          <w:tab w:val="left" w:pos="284"/>
        </w:tabs>
        <w:ind w:left="0" w:firstLine="0"/>
        <w:jc w:val="both"/>
        <w:rPr>
          <w:rFonts w:ascii="Times New Roman" w:hAnsi="Times New Roman"/>
          <w:b/>
          <w:bCs/>
          <w:sz w:val="24"/>
          <w:szCs w:val="24"/>
          <w:u w:val="single"/>
          <w:lang w:eastAsia="pt-BR"/>
        </w:rPr>
      </w:pPr>
      <w:r w:rsidRPr="00400657">
        <w:rPr>
          <w:rFonts w:ascii="Times New Roman" w:hAnsi="Times New Roman"/>
          <w:b/>
          <w:bCs/>
          <w:sz w:val="24"/>
          <w:szCs w:val="24"/>
          <w:u w:val="single"/>
          <w:lang w:eastAsia="pt-BR"/>
        </w:rPr>
        <w:t>Contratos:</w:t>
      </w:r>
    </w:p>
    <w:p w14:paraId="3B95574E" w14:textId="77777777" w:rsidR="00346F04" w:rsidRPr="00400657" w:rsidRDefault="00346F04" w:rsidP="0074683A">
      <w:pPr>
        <w:numPr>
          <w:ilvl w:val="0"/>
          <w:numId w:val="4"/>
        </w:numPr>
        <w:ind w:left="0" w:firstLine="0"/>
        <w:jc w:val="both"/>
        <w:rPr>
          <w:rFonts w:ascii="Times New Roman" w:hAnsi="Times New Roman"/>
          <w:b/>
          <w:sz w:val="24"/>
          <w:szCs w:val="24"/>
        </w:rPr>
      </w:pPr>
      <w:r w:rsidRPr="00400657">
        <w:rPr>
          <w:rFonts w:ascii="Times New Roman" w:hAnsi="Times New Roman"/>
          <w:sz w:val="24"/>
          <w:szCs w:val="24"/>
        </w:rPr>
        <w:t>Verificar prazos de vigência;</w:t>
      </w:r>
    </w:p>
    <w:p w14:paraId="6B4310B8" w14:textId="77777777" w:rsidR="00346F04" w:rsidRPr="00400657" w:rsidRDefault="00346F04" w:rsidP="0074683A">
      <w:pPr>
        <w:numPr>
          <w:ilvl w:val="0"/>
          <w:numId w:val="4"/>
        </w:numPr>
        <w:ind w:left="0" w:firstLine="0"/>
        <w:jc w:val="both"/>
        <w:rPr>
          <w:rFonts w:ascii="Times New Roman" w:hAnsi="Times New Roman"/>
          <w:b/>
          <w:sz w:val="24"/>
          <w:szCs w:val="24"/>
        </w:rPr>
      </w:pPr>
      <w:r w:rsidRPr="00400657">
        <w:rPr>
          <w:rFonts w:ascii="Times New Roman" w:hAnsi="Times New Roman"/>
          <w:sz w:val="24"/>
          <w:szCs w:val="24"/>
        </w:rPr>
        <w:t>Verificar necessidade de elaboração de termos aditivos;</w:t>
      </w:r>
    </w:p>
    <w:p w14:paraId="06E54454" w14:textId="77777777" w:rsidR="00346F04" w:rsidRPr="00400657" w:rsidRDefault="00346F04" w:rsidP="0074683A">
      <w:pPr>
        <w:numPr>
          <w:ilvl w:val="0"/>
          <w:numId w:val="4"/>
        </w:numPr>
        <w:ind w:left="0" w:firstLine="0"/>
        <w:jc w:val="both"/>
        <w:rPr>
          <w:rFonts w:ascii="Times New Roman" w:hAnsi="Times New Roman"/>
          <w:b/>
          <w:sz w:val="24"/>
          <w:szCs w:val="24"/>
        </w:rPr>
      </w:pPr>
      <w:r w:rsidRPr="00400657">
        <w:rPr>
          <w:rFonts w:ascii="Times New Roman" w:hAnsi="Times New Roman"/>
          <w:sz w:val="24"/>
          <w:szCs w:val="24"/>
        </w:rPr>
        <w:t>Examinar a obrigatoriedade da regularidade fiscal na contratação e nos pagamentos de bens e/ou serviços.</w:t>
      </w:r>
    </w:p>
    <w:p w14:paraId="247B0A22" w14:textId="77777777" w:rsidR="00346F04" w:rsidRPr="00400657" w:rsidRDefault="00346F04" w:rsidP="0074683A">
      <w:pPr>
        <w:numPr>
          <w:ilvl w:val="2"/>
          <w:numId w:val="19"/>
        </w:numPr>
        <w:tabs>
          <w:tab w:val="left" w:pos="284"/>
        </w:tabs>
        <w:ind w:left="0" w:firstLine="0"/>
        <w:jc w:val="both"/>
        <w:rPr>
          <w:rFonts w:ascii="Times New Roman" w:hAnsi="Times New Roman"/>
          <w:b/>
          <w:bCs/>
          <w:sz w:val="24"/>
          <w:szCs w:val="24"/>
          <w:u w:val="single"/>
          <w:lang w:eastAsia="pt-BR"/>
        </w:rPr>
      </w:pPr>
      <w:r w:rsidRPr="00400657">
        <w:rPr>
          <w:rFonts w:ascii="Times New Roman" w:hAnsi="Times New Roman"/>
          <w:b/>
          <w:bCs/>
          <w:sz w:val="24"/>
          <w:szCs w:val="24"/>
          <w:u w:val="single"/>
          <w:lang w:eastAsia="pt-BR"/>
        </w:rPr>
        <w:t>Processo de compras:</w:t>
      </w:r>
    </w:p>
    <w:p w14:paraId="1F4075FF" w14:textId="77777777" w:rsidR="00346F04" w:rsidRPr="00400657" w:rsidRDefault="00346F04" w:rsidP="0074683A">
      <w:pPr>
        <w:numPr>
          <w:ilvl w:val="0"/>
          <w:numId w:val="4"/>
        </w:numPr>
        <w:ind w:left="0" w:firstLine="0"/>
        <w:jc w:val="both"/>
        <w:rPr>
          <w:rFonts w:ascii="Times New Roman" w:hAnsi="Times New Roman"/>
          <w:b/>
          <w:sz w:val="24"/>
          <w:szCs w:val="24"/>
        </w:rPr>
      </w:pPr>
      <w:r w:rsidRPr="00400657">
        <w:rPr>
          <w:rFonts w:ascii="Times New Roman" w:hAnsi="Times New Roman"/>
          <w:sz w:val="24"/>
          <w:szCs w:val="24"/>
        </w:rPr>
        <w:t>Examinar os procedimentos relativos a aquisições de bens e serviços;</w:t>
      </w:r>
    </w:p>
    <w:p w14:paraId="06FB8198" w14:textId="77777777" w:rsidR="00346F04" w:rsidRPr="00400657" w:rsidRDefault="00346F04" w:rsidP="0074683A">
      <w:pPr>
        <w:numPr>
          <w:ilvl w:val="0"/>
          <w:numId w:val="4"/>
        </w:numPr>
        <w:ind w:left="0" w:firstLine="0"/>
        <w:jc w:val="both"/>
        <w:rPr>
          <w:rFonts w:ascii="Times New Roman" w:hAnsi="Times New Roman"/>
          <w:b/>
          <w:sz w:val="24"/>
          <w:szCs w:val="24"/>
        </w:rPr>
      </w:pPr>
      <w:r w:rsidRPr="00400657">
        <w:rPr>
          <w:rFonts w:ascii="Times New Roman" w:hAnsi="Times New Roman"/>
          <w:sz w:val="24"/>
          <w:szCs w:val="24"/>
        </w:rPr>
        <w:t>Verificar a obrigatoriedade de apresentação de 3 orçamentos;</w:t>
      </w:r>
    </w:p>
    <w:p w14:paraId="79A76268" w14:textId="77777777" w:rsidR="00346F04" w:rsidRPr="00400657" w:rsidRDefault="00346F04" w:rsidP="0074683A">
      <w:pPr>
        <w:numPr>
          <w:ilvl w:val="0"/>
          <w:numId w:val="4"/>
        </w:numPr>
        <w:ind w:left="0" w:firstLine="0"/>
        <w:jc w:val="both"/>
        <w:rPr>
          <w:rFonts w:ascii="Times New Roman" w:hAnsi="Times New Roman"/>
          <w:b/>
          <w:sz w:val="24"/>
          <w:szCs w:val="24"/>
        </w:rPr>
      </w:pPr>
      <w:r w:rsidRPr="00400657">
        <w:rPr>
          <w:rFonts w:ascii="Times New Roman" w:hAnsi="Times New Roman"/>
          <w:sz w:val="24"/>
          <w:szCs w:val="24"/>
        </w:rPr>
        <w:t>Verificar se os processos de compras estão formalizados com todos os documentos necessários (Solicitação de compras, cotação de preços, autorização de fornecimento);</w:t>
      </w:r>
    </w:p>
    <w:p w14:paraId="257726D8" w14:textId="77777777" w:rsidR="00346F04" w:rsidRPr="00400657" w:rsidRDefault="00346F04" w:rsidP="0074683A">
      <w:pPr>
        <w:numPr>
          <w:ilvl w:val="0"/>
          <w:numId w:val="4"/>
        </w:numPr>
        <w:tabs>
          <w:tab w:val="left" w:pos="284"/>
        </w:tabs>
        <w:ind w:left="0" w:firstLine="0"/>
        <w:jc w:val="both"/>
        <w:rPr>
          <w:rFonts w:ascii="Times New Roman" w:hAnsi="Times New Roman"/>
          <w:b/>
          <w:sz w:val="24"/>
          <w:szCs w:val="24"/>
        </w:rPr>
      </w:pPr>
      <w:r w:rsidRPr="00400657">
        <w:rPr>
          <w:rFonts w:ascii="Times New Roman" w:hAnsi="Times New Roman"/>
          <w:sz w:val="24"/>
          <w:szCs w:val="24"/>
        </w:rPr>
        <w:lastRenderedPageBreak/>
        <w:t>Examinar a documentação de entrega dos bens e/ou serviços, verificando o responsável pelo recebimento, a programação de pagamento e os vistos de autorização.</w:t>
      </w:r>
    </w:p>
    <w:p w14:paraId="6719F812" w14:textId="77777777" w:rsidR="00346F04" w:rsidRPr="00400657" w:rsidRDefault="00346F04" w:rsidP="0074683A">
      <w:pPr>
        <w:numPr>
          <w:ilvl w:val="2"/>
          <w:numId w:val="19"/>
        </w:numPr>
        <w:tabs>
          <w:tab w:val="left" w:pos="284"/>
        </w:tabs>
        <w:ind w:left="0" w:firstLine="0"/>
        <w:jc w:val="both"/>
        <w:rPr>
          <w:rFonts w:ascii="Times New Roman" w:hAnsi="Times New Roman"/>
          <w:b/>
          <w:bCs/>
          <w:sz w:val="24"/>
          <w:szCs w:val="24"/>
          <w:u w:val="single"/>
          <w:lang w:eastAsia="pt-BR"/>
        </w:rPr>
      </w:pPr>
      <w:r w:rsidRPr="00400657">
        <w:rPr>
          <w:rFonts w:ascii="Times New Roman" w:hAnsi="Times New Roman"/>
          <w:b/>
          <w:bCs/>
          <w:sz w:val="24"/>
          <w:szCs w:val="24"/>
          <w:u w:val="single"/>
          <w:lang w:eastAsia="pt-BR"/>
        </w:rPr>
        <w:t>Obrigações legais:</w:t>
      </w:r>
    </w:p>
    <w:p w14:paraId="6A4EAEF1" w14:textId="77777777" w:rsidR="00346F04" w:rsidRPr="00400657" w:rsidRDefault="00346F04" w:rsidP="0074683A">
      <w:pPr>
        <w:numPr>
          <w:ilvl w:val="0"/>
          <w:numId w:val="5"/>
        </w:numPr>
        <w:ind w:left="0" w:firstLine="0"/>
        <w:jc w:val="both"/>
        <w:rPr>
          <w:rFonts w:ascii="Times New Roman" w:hAnsi="Times New Roman"/>
          <w:b/>
          <w:sz w:val="24"/>
          <w:szCs w:val="24"/>
        </w:rPr>
      </w:pPr>
      <w:r w:rsidRPr="00400657">
        <w:rPr>
          <w:rFonts w:ascii="Times New Roman" w:hAnsi="Times New Roman"/>
          <w:sz w:val="24"/>
          <w:szCs w:val="24"/>
        </w:rPr>
        <w:t>Conferir as entregas no prazo das obrigações determinadas pela Receita Federal do Brasil e Secretaria de Estado do Distrito Federal.</w:t>
      </w:r>
    </w:p>
    <w:p w14:paraId="679A3CAC" w14:textId="77777777" w:rsidR="00346F04" w:rsidRPr="00400657" w:rsidRDefault="00346F04" w:rsidP="0074683A">
      <w:pPr>
        <w:numPr>
          <w:ilvl w:val="2"/>
          <w:numId w:val="19"/>
        </w:numPr>
        <w:tabs>
          <w:tab w:val="left" w:pos="284"/>
        </w:tabs>
        <w:ind w:left="0" w:firstLine="0"/>
        <w:jc w:val="both"/>
        <w:rPr>
          <w:rFonts w:ascii="Times New Roman" w:hAnsi="Times New Roman"/>
          <w:b/>
          <w:bCs/>
          <w:sz w:val="24"/>
          <w:szCs w:val="24"/>
          <w:u w:val="single"/>
          <w:lang w:eastAsia="pt-BR"/>
        </w:rPr>
      </w:pPr>
      <w:r w:rsidRPr="00400657">
        <w:rPr>
          <w:rFonts w:ascii="Times New Roman" w:hAnsi="Times New Roman"/>
          <w:b/>
          <w:bCs/>
          <w:sz w:val="24"/>
          <w:szCs w:val="24"/>
          <w:u w:val="single"/>
          <w:lang w:eastAsia="pt-BR"/>
        </w:rPr>
        <w:t>Licitações:</w:t>
      </w:r>
    </w:p>
    <w:p w14:paraId="23168C9F" w14:textId="77777777" w:rsidR="00346F04" w:rsidRPr="00400657" w:rsidRDefault="00346F04" w:rsidP="0074683A">
      <w:pPr>
        <w:numPr>
          <w:ilvl w:val="0"/>
          <w:numId w:val="5"/>
        </w:numPr>
        <w:ind w:left="0" w:firstLine="0"/>
        <w:jc w:val="both"/>
        <w:rPr>
          <w:rFonts w:ascii="Times New Roman" w:hAnsi="Times New Roman"/>
          <w:b/>
          <w:sz w:val="24"/>
          <w:szCs w:val="24"/>
        </w:rPr>
      </w:pPr>
      <w:r w:rsidRPr="00400657">
        <w:rPr>
          <w:rFonts w:ascii="Times New Roman" w:hAnsi="Times New Roman"/>
          <w:sz w:val="24"/>
          <w:szCs w:val="24"/>
        </w:rPr>
        <w:t xml:space="preserve">Verificar a correta aplicação do </w:t>
      </w:r>
      <w:r w:rsidRPr="00400657">
        <w:rPr>
          <w:rFonts w:ascii="Times New Roman" w:hAnsi="Times New Roman"/>
          <w:b/>
          <w:sz w:val="24"/>
          <w:szCs w:val="24"/>
        </w:rPr>
        <w:t>RLC Senar</w:t>
      </w:r>
      <w:r w:rsidRPr="00400657">
        <w:rPr>
          <w:rFonts w:ascii="Times New Roman" w:hAnsi="Times New Roman"/>
          <w:sz w:val="24"/>
          <w:szCs w:val="24"/>
        </w:rPr>
        <w:t xml:space="preserve"> (</w:t>
      </w:r>
      <w:r w:rsidRPr="00400657">
        <w:rPr>
          <w:rFonts w:ascii="Times New Roman" w:hAnsi="Times New Roman"/>
          <w:b/>
          <w:sz w:val="24"/>
          <w:szCs w:val="24"/>
        </w:rPr>
        <w:t>Regulamento de Licitações e Contratos do SENAR</w:t>
      </w:r>
      <w:r w:rsidRPr="00400657">
        <w:rPr>
          <w:rFonts w:ascii="Times New Roman" w:hAnsi="Times New Roman"/>
          <w:sz w:val="24"/>
          <w:szCs w:val="24"/>
        </w:rPr>
        <w:t>);</w:t>
      </w:r>
    </w:p>
    <w:p w14:paraId="331D6616" w14:textId="77777777" w:rsidR="00346F04" w:rsidRPr="00400657" w:rsidRDefault="00346F04" w:rsidP="0074683A">
      <w:pPr>
        <w:numPr>
          <w:ilvl w:val="0"/>
          <w:numId w:val="5"/>
        </w:numPr>
        <w:ind w:left="0" w:firstLine="0"/>
        <w:jc w:val="both"/>
        <w:rPr>
          <w:rFonts w:ascii="Times New Roman" w:hAnsi="Times New Roman"/>
          <w:b/>
          <w:sz w:val="24"/>
          <w:szCs w:val="24"/>
        </w:rPr>
      </w:pPr>
      <w:r w:rsidRPr="00400657">
        <w:rPr>
          <w:rFonts w:ascii="Times New Roman" w:hAnsi="Times New Roman"/>
          <w:sz w:val="24"/>
          <w:szCs w:val="24"/>
        </w:rPr>
        <w:t>Averiguar se foi corretamente aplicada a modalidade licitatória para o objeto;</w:t>
      </w:r>
    </w:p>
    <w:p w14:paraId="09E227EC" w14:textId="77777777" w:rsidR="00346F04" w:rsidRPr="00400657" w:rsidRDefault="00346F04" w:rsidP="0074683A">
      <w:pPr>
        <w:numPr>
          <w:ilvl w:val="0"/>
          <w:numId w:val="5"/>
        </w:numPr>
        <w:ind w:left="0" w:firstLine="0"/>
        <w:jc w:val="both"/>
        <w:rPr>
          <w:rFonts w:ascii="Times New Roman" w:hAnsi="Times New Roman"/>
          <w:b/>
          <w:sz w:val="24"/>
          <w:szCs w:val="24"/>
        </w:rPr>
      </w:pPr>
      <w:r w:rsidRPr="00400657">
        <w:rPr>
          <w:rFonts w:ascii="Times New Roman" w:hAnsi="Times New Roman"/>
          <w:sz w:val="24"/>
          <w:szCs w:val="24"/>
        </w:rPr>
        <w:t xml:space="preserve">Verificar os procedimentos de elaboração do edital, bem como de todo o procedimento licitatório frente ao </w:t>
      </w:r>
      <w:r w:rsidRPr="00400657">
        <w:rPr>
          <w:rFonts w:ascii="Times New Roman" w:hAnsi="Times New Roman"/>
          <w:b/>
          <w:sz w:val="24"/>
          <w:szCs w:val="24"/>
        </w:rPr>
        <w:t>RLC Senar</w:t>
      </w:r>
      <w:r w:rsidRPr="00400657">
        <w:rPr>
          <w:rFonts w:ascii="Times New Roman" w:hAnsi="Times New Roman"/>
          <w:sz w:val="24"/>
          <w:szCs w:val="24"/>
        </w:rPr>
        <w:t>;</w:t>
      </w:r>
    </w:p>
    <w:p w14:paraId="4422389D" w14:textId="77777777" w:rsidR="00346F04" w:rsidRPr="00400657" w:rsidRDefault="00346F04" w:rsidP="0074683A">
      <w:pPr>
        <w:numPr>
          <w:ilvl w:val="0"/>
          <w:numId w:val="5"/>
        </w:numPr>
        <w:ind w:left="0" w:firstLine="0"/>
        <w:jc w:val="both"/>
        <w:rPr>
          <w:rFonts w:ascii="Times New Roman" w:hAnsi="Times New Roman"/>
          <w:b/>
          <w:sz w:val="24"/>
          <w:szCs w:val="24"/>
        </w:rPr>
      </w:pPr>
      <w:r w:rsidRPr="00400657">
        <w:rPr>
          <w:rFonts w:ascii="Times New Roman" w:hAnsi="Times New Roman"/>
          <w:sz w:val="24"/>
          <w:szCs w:val="24"/>
        </w:rPr>
        <w:t>Verificar se os procedimentos adotados não ferem a legislação vigente relativa a licitações.</w:t>
      </w:r>
    </w:p>
    <w:p w14:paraId="6FE2BB7E" w14:textId="77777777" w:rsidR="00346F04" w:rsidRPr="00400657" w:rsidRDefault="00346F04" w:rsidP="0074683A">
      <w:pPr>
        <w:pStyle w:val="Default"/>
        <w:numPr>
          <w:ilvl w:val="2"/>
          <w:numId w:val="19"/>
        </w:numPr>
        <w:tabs>
          <w:tab w:val="left" w:pos="851"/>
        </w:tabs>
        <w:spacing w:after="200" w:line="276" w:lineRule="auto"/>
        <w:ind w:left="0" w:firstLine="0"/>
        <w:jc w:val="both"/>
        <w:rPr>
          <w:rFonts w:ascii="Times New Roman" w:hAnsi="Times New Roman" w:cs="Times New Roman"/>
          <w:b/>
          <w:bCs/>
          <w:color w:val="auto"/>
        </w:rPr>
      </w:pPr>
      <w:r w:rsidRPr="00400657">
        <w:rPr>
          <w:rFonts w:ascii="Times New Roman" w:hAnsi="Times New Roman" w:cs="Times New Roman"/>
          <w:b/>
          <w:bCs/>
          <w:color w:val="auto"/>
          <w:u w:val="single"/>
        </w:rPr>
        <w:t>Balancetes</w:t>
      </w:r>
      <w:r w:rsidRPr="00400657">
        <w:rPr>
          <w:rFonts w:ascii="Times New Roman" w:hAnsi="Times New Roman" w:cs="Times New Roman"/>
          <w:b/>
          <w:bCs/>
          <w:color w:val="auto"/>
        </w:rPr>
        <w:t>;</w:t>
      </w:r>
    </w:p>
    <w:p w14:paraId="683FD685" w14:textId="77777777" w:rsidR="00346F04" w:rsidRPr="00400657" w:rsidRDefault="00346F04" w:rsidP="0074683A">
      <w:pPr>
        <w:pStyle w:val="Default"/>
        <w:numPr>
          <w:ilvl w:val="2"/>
          <w:numId w:val="19"/>
        </w:numPr>
        <w:tabs>
          <w:tab w:val="left" w:pos="851"/>
        </w:tabs>
        <w:spacing w:after="200" w:line="276" w:lineRule="auto"/>
        <w:ind w:left="0" w:firstLine="0"/>
        <w:jc w:val="both"/>
        <w:rPr>
          <w:rFonts w:ascii="Times New Roman" w:hAnsi="Times New Roman" w:cs="Times New Roman"/>
          <w:b/>
          <w:bCs/>
          <w:color w:val="auto"/>
          <w:u w:val="single"/>
        </w:rPr>
      </w:pPr>
      <w:r w:rsidRPr="00400657">
        <w:rPr>
          <w:rFonts w:ascii="Times New Roman" w:hAnsi="Times New Roman" w:cs="Times New Roman"/>
          <w:b/>
          <w:bCs/>
          <w:color w:val="auto"/>
          <w:u w:val="single"/>
        </w:rPr>
        <w:t>Demonstrativos de origem e aplicação de recursos;</w:t>
      </w:r>
    </w:p>
    <w:p w14:paraId="74158EFE" w14:textId="77777777" w:rsidR="00346F04" w:rsidRPr="00400657" w:rsidRDefault="00346F04" w:rsidP="0074683A">
      <w:pPr>
        <w:pStyle w:val="Default"/>
        <w:numPr>
          <w:ilvl w:val="2"/>
          <w:numId w:val="19"/>
        </w:numPr>
        <w:tabs>
          <w:tab w:val="left" w:pos="567"/>
          <w:tab w:val="left" w:pos="851"/>
        </w:tabs>
        <w:spacing w:after="200" w:line="276" w:lineRule="auto"/>
        <w:ind w:left="0" w:firstLine="0"/>
        <w:jc w:val="both"/>
        <w:rPr>
          <w:rFonts w:ascii="Times New Roman" w:hAnsi="Times New Roman" w:cs="Times New Roman"/>
          <w:color w:val="auto"/>
        </w:rPr>
      </w:pPr>
      <w:r w:rsidRPr="00400657">
        <w:rPr>
          <w:rFonts w:ascii="Times New Roman" w:hAnsi="Times New Roman" w:cs="Times New Roman"/>
          <w:color w:val="auto"/>
          <w:u w:val="single"/>
        </w:rPr>
        <w:t>Notas explicativas à Gerência Administrativa e Financeira do SENAR-DF, sobre os balanços anual e trimestral examinados (orçamentário, financeiro, patrimonial e demonstração das variações patrimoniais)</w:t>
      </w:r>
      <w:r w:rsidRPr="00400657">
        <w:rPr>
          <w:rFonts w:ascii="Times New Roman" w:hAnsi="Times New Roman" w:cs="Times New Roman"/>
          <w:color w:val="auto"/>
        </w:rPr>
        <w:t>;</w:t>
      </w:r>
    </w:p>
    <w:p w14:paraId="7A1BAEF0" w14:textId="77777777" w:rsidR="00346F04" w:rsidRPr="00400657" w:rsidRDefault="00346F04" w:rsidP="0074683A">
      <w:pPr>
        <w:pStyle w:val="Default"/>
        <w:numPr>
          <w:ilvl w:val="1"/>
          <w:numId w:val="19"/>
        </w:numPr>
        <w:tabs>
          <w:tab w:val="num" w:pos="851"/>
        </w:tabs>
        <w:spacing w:after="200" w:line="276" w:lineRule="auto"/>
        <w:ind w:left="0" w:firstLine="0"/>
        <w:jc w:val="both"/>
        <w:rPr>
          <w:rFonts w:ascii="Times New Roman" w:hAnsi="Times New Roman" w:cs="Times New Roman"/>
          <w:color w:val="auto"/>
        </w:rPr>
      </w:pPr>
      <w:r w:rsidRPr="00400657">
        <w:rPr>
          <w:rFonts w:ascii="Times New Roman" w:hAnsi="Times New Roman" w:cs="Times New Roman"/>
          <w:color w:val="auto"/>
        </w:rPr>
        <w:t>Sugestões sobre práticas e controles internos, ressaltando as principais deficiências;</w:t>
      </w:r>
    </w:p>
    <w:p w14:paraId="13133962" w14:textId="77777777" w:rsidR="00346F04" w:rsidRPr="00400657" w:rsidRDefault="00346F04" w:rsidP="0074683A">
      <w:pPr>
        <w:pStyle w:val="Default"/>
        <w:numPr>
          <w:ilvl w:val="1"/>
          <w:numId w:val="19"/>
        </w:numPr>
        <w:tabs>
          <w:tab w:val="num" w:pos="851"/>
        </w:tabs>
        <w:spacing w:after="200" w:line="276" w:lineRule="auto"/>
        <w:ind w:left="0" w:firstLine="0"/>
        <w:jc w:val="both"/>
        <w:rPr>
          <w:rFonts w:ascii="Times New Roman" w:hAnsi="Times New Roman" w:cs="Times New Roman"/>
          <w:color w:val="auto"/>
        </w:rPr>
      </w:pPr>
      <w:r w:rsidRPr="00400657">
        <w:rPr>
          <w:rFonts w:ascii="Times New Roman" w:hAnsi="Times New Roman" w:cs="Times New Roman"/>
          <w:color w:val="auto"/>
        </w:rPr>
        <w:t>Prestar esclarecimentos que se fizerem necessários, quando convocado antecipadament</w:t>
      </w:r>
      <w:r w:rsidR="00BB5A4F" w:rsidRPr="00400657">
        <w:rPr>
          <w:rFonts w:ascii="Times New Roman" w:hAnsi="Times New Roman" w:cs="Times New Roman"/>
          <w:color w:val="auto"/>
        </w:rPr>
        <w:t>e, das Reuniões Administrativas e</w:t>
      </w:r>
      <w:r w:rsidRPr="00400657">
        <w:rPr>
          <w:rFonts w:ascii="Times New Roman" w:hAnsi="Times New Roman" w:cs="Times New Roman"/>
          <w:color w:val="auto"/>
        </w:rPr>
        <w:t xml:space="preserve"> Fiscais;</w:t>
      </w:r>
    </w:p>
    <w:p w14:paraId="638D1262" w14:textId="77777777" w:rsidR="00346F04" w:rsidRPr="00400657" w:rsidRDefault="00346F04" w:rsidP="0074683A">
      <w:pPr>
        <w:pStyle w:val="Default"/>
        <w:numPr>
          <w:ilvl w:val="1"/>
          <w:numId w:val="19"/>
        </w:numPr>
        <w:tabs>
          <w:tab w:val="num" w:pos="851"/>
        </w:tabs>
        <w:spacing w:after="200" w:line="276" w:lineRule="auto"/>
        <w:ind w:left="0" w:firstLine="0"/>
        <w:jc w:val="both"/>
        <w:rPr>
          <w:rFonts w:ascii="Times New Roman" w:hAnsi="Times New Roman" w:cs="Times New Roman"/>
          <w:color w:val="auto"/>
        </w:rPr>
      </w:pPr>
      <w:r w:rsidRPr="00400657">
        <w:rPr>
          <w:rFonts w:ascii="Times New Roman" w:hAnsi="Times New Roman" w:cs="Times New Roman"/>
          <w:color w:val="auto"/>
        </w:rPr>
        <w:t>Sugestões práticas com base em acompanhamento das decisões do Tribunal de Contas da União – TCU, referentes aos assuntos ligados aos Conselhos de Fiscalização;</w:t>
      </w:r>
    </w:p>
    <w:p w14:paraId="360712C4" w14:textId="77777777" w:rsidR="00346F04" w:rsidRPr="00400657" w:rsidRDefault="00346F04" w:rsidP="0074683A">
      <w:pPr>
        <w:pStyle w:val="Default"/>
        <w:numPr>
          <w:ilvl w:val="1"/>
          <w:numId w:val="19"/>
        </w:numPr>
        <w:spacing w:after="200" w:line="276" w:lineRule="auto"/>
        <w:ind w:left="0" w:firstLine="0"/>
        <w:jc w:val="both"/>
        <w:rPr>
          <w:rFonts w:ascii="Times New Roman" w:hAnsi="Times New Roman" w:cs="Times New Roman"/>
          <w:color w:val="auto"/>
        </w:rPr>
      </w:pPr>
      <w:r w:rsidRPr="00400657">
        <w:rPr>
          <w:rFonts w:ascii="Times New Roman" w:hAnsi="Times New Roman" w:cs="Times New Roman"/>
          <w:color w:val="auto"/>
        </w:rPr>
        <w:t>Parecer formal dos auditores sobre as demonstrações acima referidas;</w:t>
      </w:r>
    </w:p>
    <w:p w14:paraId="4867C8E3" w14:textId="77777777" w:rsidR="00346F04" w:rsidRPr="00400657" w:rsidRDefault="00346F04" w:rsidP="0074683A">
      <w:pPr>
        <w:pStyle w:val="Default"/>
        <w:numPr>
          <w:ilvl w:val="1"/>
          <w:numId w:val="19"/>
        </w:numPr>
        <w:tabs>
          <w:tab w:val="num" w:pos="851"/>
        </w:tabs>
        <w:spacing w:after="200" w:line="276" w:lineRule="auto"/>
        <w:ind w:left="0" w:firstLine="0"/>
        <w:jc w:val="both"/>
        <w:rPr>
          <w:rFonts w:ascii="Times New Roman" w:hAnsi="Times New Roman" w:cs="Times New Roman"/>
          <w:color w:val="auto"/>
        </w:rPr>
      </w:pPr>
      <w:r w:rsidRPr="00400657">
        <w:rPr>
          <w:rFonts w:ascii="Times New Roman" w:hAnsi="Times New Roman" w:cs="Times New Roman"/>
          <w:color w:val="auto"/>
        </w:rPr>
        <w:t xml:space="preserve">Emissão do parecer de auditoria, assessoramento na elaboração das demonstrações contábeis e das notas explicativas, assim como sobre o tratamento contábil a ser atribuído a </w:t>
      </w:r>
      <w:r w:rsidRPr="00400657">
        <w:rPr>
          <w:rFonts w:ascii="Times New Roman" w:hAnsi="Times New Roman" w:cs="Times New Roman"/>
          <w:color w:val="auto"/>
        </w:rPr>
        <w:lastRenderedPageBreak/>
        <w:t>qualquer evento que venha a ter reflexos diretos sobre as demonstrações contábeis referente ao trimestre ou exercício findo;</w:t>
      </w:r>
    </w:p>
    <w:p w14:paraId="50928494" w14:textId="77777777" w:rsidR="00346F04" w:rsidRPr="00400657" w:rsidRDefault="00346F04" w:rsidP="0074683A">
      <w:pPr>
        <w:pStyle w:val="Default"/>
        <w:numPr>
          <w:ilvl w:val="1"/>
          <w:numId w:val="19"/>
        </w:numPr>
        <w:tabs>
          <w:tab w:val="num" w:pos="851"/>
        </w:tabs>
        <w:spacing w:after="200" w:line="276" w:lineRule="auto"/>
        <w:ind w:left="0" w:firstLine="0"/>
        <w:jc w:val="both"/>
        <w:rPr>
          <w:rFonts w:ascii="Times New Roman" w:hAnsi="Times New Roman" w:cs="Times New Roman"/>
          <w:color w:val="auto"/>
        </w:rPr>
      </w:pPr>
      <w:r w:rsidRPr="00400657">
        <w:rPr>
          <w:rFonts w:ascii="Times New Roman" w:hAnsi="Times New Roman" w:cs="Times New Roman"/>
          <w:color w:val="auto"/>
        </w:rPr>
        <w:t>Apresentação dos resultados das análises e exames de auditoria das demonstrações contábeis do</w:t>
      </w:r>
      <w:r w:rsidR="00FB48CF" w:rsidRPr="00400657">
        <w:rPr>
          <w:rFonts w:ascii="Times New Roman" w:hAnsi="Times New Roman" w:cs="Times New Roman"/>
          <w:color w:val="auto"/>
        </w:rPr>
        <w:t>s</w:t>
      </w:r>
      <w:r w:rsidRPr="00400657">
        <w:rPr>
          <w:rFonts w:ascii="Times New Roman" w:hAnsi="Times New Roman" w:cs="Times New Roman"/>
          <w:color w:val="auto"/>
        </w:rPr>
        <w:t xml:space="preserve"> trimestre</w:t>
      </w:r>
      <w:r w:rsidR="00FB48CF" w:rsidRPr="00400657">
        <w:rPr>
          <w:rFonts w:ascii="Times New Roman" w:hAnsi="Times New Roman" w:cs="Times New Roman"/>
          <w:color w:val="auto"/>
        </w:rPr>
        <w:t>s</w:t>
      </w:r>
      <w:r w:rsidRPr="00400657">
        <w:rPr>
          <w:rFonts w:ascii="Times New Roman" w:hAnsi="Times New Roman" w:cs="Times New Roman"/>
          <w:color w:val="auto"/>
        </w:rPr>
        <w:t xml:space="preserve"> e do exercício, com a emissão do relatório de auditoria na forma curta (parecer dos auditores independentes) sobre as demonstrações contábeis au</w:t>
      </w:r>
      <w:r w:rsidR="00F64B1B" w:rsidRPr="00400657">
        <w:rPr>
          <w:rFonts w:ascii="Times New Roman" w:hAnsi="Times New Roman" w:cs="Times New Roman"/>
          <w:color w:val="auto"/>
        </w:rPr>
        <w:t>ditadas, bem como,</w:t>
      </w:r>
      <w:r w:rsidRPr="00400657">
        <w:rPr>
          <w:rFonts w:ascii="Times New Roman" w:hAnsi="Times New Roman" w:cs="Times New Roman"/>
          <w:color w:val="auto"/>
        </w:rPr>
        <w:t xml:space="preserve"> relató</w:t>
      </w:r>
      <w:r w:rsidR="00F64B1B" w:rsidRPr="00400657">
        <w:rPr>
          <w:rFonts w:ascii="Times New Roman" w:hAnsi="Times New Roman" w:cs="Times New Roman"/>
          <w:color w:val="auto"/>
        </w:rPr>
        <w:t>rio de auditoria na forma longa</w:t>
      </w:r>
      <w:r w:rsidRPr="00400657">
        <w:rPr>
          <w:rFonts w:ascii="Times New Roman" w:hAnsi="Times New Roman" w:cs="Times New Roman"/>
          <w:color w:val="auto"/>
        </w:rPr>
        <w:t xml:space="preserve"> com indicação de procedimentos corretivos se pertinente.</w:t>
      </w:r>
    </w:p>
    <w:p w14:paraId="1FF512FC" w14:textId="77777777" w:rsidR="0074683A" w:rsidRPr="00400657" w:rsidRDefault="0074683A" w:rsidP="0074683A">
      <w:pPr>
        <w:pStyle w:val="Default"/>
        <w:spacing w:after="200" w:line="276" w:lineRule="auto"/>
        <w:jc w:val="both"/>
        <w:rPr>
          <w:rFonts w:ascii="Times New Roman" w:hAnsi="Times New Roman" w:cs="Times New Roman"/>
          <w:color w:val="auto"/>
        </w:rPr>
      </w:pPr>
    </w:p>
    <w:tbl>
      <w:tblPr>
        <w:tblW w:w="0" w:type="auto"/>
        <w:tblInd w:w="108" w:type="dxa"/>
        <w:tblBorders>
          <w:bottom w:val="single" w:sz="12" w:space="0" w:color="auto"/>
        </w:tblBorders>
        <w:shd w:val="clear" w:color="auto" w:fill="D9D9D9"/>
        <w:tblLook w:val="04A0" w:firstRow="1" w:lastRow="0" w:firstColumn="1" w:lastColumn="0" w:noHBand="0" w:noVBand="1"/>
      </w:tblPr>
      <w:tblGrid>
        <w:gridCol w:w="8962"/>
      </w:tblGrid>
      <w:tr w:rsidR="00E14A81" w:rsidRPr="00400657" w14:paraId="70659675" w14:textId="77777777" w:rsidTr="00DB53B1">
        <w:trPr>
          <w:trHeight w:hRule="exact" w:val="443"/>
        </w:trPr>
        <w:tc>
          <w:tcPr>
            <w:tcW w:w="9104" w:type="dxa"/>
            <w:shd w:val="clear" w:color="auto" w:fill="D9D9D9"/>
            <w:vAlign w:val="center"/>
          </w:tcPr>
          <w:p w14:paraId="17E612A2" w14:textId="77777777" w:rsidR="00E14A81" w:rsidRPr="00400657" w:rsidRDefault="00E14A81" w:rsidP="0074683A">
            <w:pPr>
              <w:numPr>
                <w:ilvl w:val="0"/>
                <w:numId w:val="19"/>
              </w:numPr>
              <w:tabs>
                <w:tab w:val="left" w:pos="284"/>
              </w:tabs>
              <w:jc w:val="both"/>
              <w:rPr>
                <w:rFonts w:ascii="Times New Roman" w:hAnsi="Times New Roman"/>
                <w:sz w:val="24"/>
                <w:szCs w:val="24"/>
              </w:rPr>
            </w:pPr>
            <w:r w:rsidRPr="00400657">
              <w:rPr>
                <w:rFonts w:ascii="Times New Roman" w:hAnsi="Times New Roman"/>
                <w:b/>
                <w:sz w:val="24"/>
                <w:szCs w:val="24"/>
                <w:lang w:eastAsia="pt-BR"/>
              </w:rPr>
              <w:t>PERÍODO DE AUDITAGEM</w:t>
            </w:r>
          </w:p>
        </w:tc>
      </w:tr>
    </w:tbl>
    <w:p w14:paraId="0449FCE5" w14:textId="77777777" w:rsidR="00346F04" w:rsidRPr="00400657" w:rsidRDefault="00346F04" w:rsidP="0074683A">
      <w:pPr>
        <w:numPr>
          <w:ilvl w:val="1"/>
          <w:numId w:val="19"/>
        </w:numPr>
        <w:tabs>
          <w:tab w:val="left" w:pos="426"/>
          <w:tab w:val="num" w:pos="720"/>
        </w:tabs>
        <w:ind w:left="0" w:firstLine="0"/>
        <w:jc w:val="both"/>
        <w:rPr>
          <w:rFonts w:ascii="Times New Roman" w:hAnsi="Times New Roman"/>
          <w:sz w:val="24"/>
          <w:szCs w:val="24"/>
          <w:lang w:eastAsia="pt-BR"/>
        </w:rPr>
      </w:pPr>
      <w:r w:rsidRPr="00400657">
        <w:rPr>
          <w:rFonts w:ascii="Times New Roman" w:hAnsi="Times New Roman"/>
          <w:sz w:val="24"/>
          <w:szCs w:val="24"/>
          <w:lang w:eastAsia="pt-BR"/>
        </w:rPr>
        <w:t xml:space="preserve">Considerando que o exercício financeiro do </w:t>
      </w:r>
      <w:r w:rsidRPr="00400657">
        <w:rPr>
          <w:rFonts w:ascii="Times New Roman" w:hAnsi="Times New Roman"/>
          <w:b/>
          <w:sz w:val="24"/>
          <w:szCs w:val="24"/>
          <w:lang w:eastAsia="pt-BR"/>
        </w:rPr>
        <w:t>SENAR-DF</w:t>
      </w:r>
      <w:r w:rsidRPr="00400657">
        <w:rPr>
          <w:rFonts w:ascii="Times New Roman" w:hAnsi="Times New Roman"/>
          <w:sz w:val="24"/>
          <w:szCs w:val="24"/>
          <w:lang w:eastAsia="pt-BR"/>
        </w:rPr>
        <w:t xml:space="preserve"> coincide com o ano civil – 1º de janeiro a 31 de dezembro – e que o prazo estabelecido para elaboração das Prestações de Contas é o do exercício de </w:t>
      </w:r>
      <w:r w:rsidR="002826EE" w:rsidRPr="00400657">
        <w:rPr>
          <w:rFonts w:ascii="Times New Roman" w:hAnsi="Times New Roman"/>
          <w:b/>
          <w:bCs/>
          <w:sz w:val="24"/>
          <w:szCs w:val="24"/>
          <w:lang w:eastAsia="pt-BR"/>
        </w:rPr>
        <w:t>2024</w:t>
      </w:r>
      <w:r w:rsidRPr="00400657">
        <w:rPr>
          <w:rFonts w:ascii="Times New Roman" w:hAnsi="Times New Roman"/>
          <w:sz w:val="24"/>
          <w:szCs w:val="24"/>
          <w:lang w:eastAsia="pt-BR"/>
        </w:rPr>
        <w:t xml:space="preserve">, serão emitidos pareceres sobre as demonstrações contábeis do exercício e dos trimestres, desta forma a empresa a ser contratada deverá emitir os relatórios e pareceres de acordo com </w:t>
      </w:r>
      <w:r w:rsidR="00E14A81" w:rsidRPr="00400657">
        <w:rPr>
          <w:rFonts w:ascii="Times New Roman" w:hAnsi="Times New Roman"/>
          <w:sz w:val="24"/>
          <w:szCs w:val="24"/>
          <w:lang w:eastAsia="pt-BR"/>
        </w:rPr>
        <w:t>este</w:t>
      </w:r>
      <w:r w:rsidRPr="00400657">
        <w:rPr>
          <w:rFonts w:ascii="Times New Roman" w:hAnsi="Times New Roman"/>
          <w:sz w:val="24"/>
          <w:szCs w:val="24"/>
          <w:lang w:eastAsia="pt-BR"/>
        </w:rPr>
        <w:t xml:space="preserve"> </w:t>
      </w:r>
      <w:r w:rsidRPr="00400657">
        <w:rPr>
          <w:rFonts w:ascii="Times New Roman" w:hAnsi="Times New Roman"/>
          <w:b/>
          <w:sz w:val="24"/>
          <w:szCs w:val="24"/>
          <w:lang w:eastAsia="pt-BR"/>
        </w:rPr>
        <w:t>Termo de Referência</w:t>
      </w:r>
      <w:r w:rsidRPr="00400657">
        <w:rPr>
          <w:rFonts w:ascii="Times New Roman" w:hAnsi="Times New Roman"/>
          <w:sz w:val="24"/>
          <w:szCs w:val="24"/>
          <w:lang w:eastAsia="pt-BR"/>
        </w:rPr>
        <w:t>.</w:t>
      </w:r>
    </w:p>
    <w:p w14:paraId="2577905F" w14:textId="77777777" w:rsidR="0074683A" w:rsidRPr="00400657" w:rsidRDefault="0074683A" w:rsidP="0074683A">
      <w:pPr>
        <w:tabs>
          <w:tab w:val="left" w:pos="426"/>
        </w:tabs>
        <w:jc w:val="both"/>
        <w:rPr>
          <w:rFonts w:ascii="Times New Roman" w:hAnsi="Times New Roman"/>
          <w:sz w:val="24"/>
          <w:szCs w:val="24"/>
          <w:lang w:eastAsia="pt-BR"/>
        </w:rPr>
      </w:pPr>
    </w:p>
    <w:tbl>
      <w:tblPr>
        <w:tblW w:w="0" w:type="auto"/>
        <w:tblInd w:w="108" w:type="dxa"/>
        <w:tblBorders>
          <w:bottom w:val="single" w:sz="12" w:space="0" w:color="auto"/>
        </w:tblBorders>
        <w:shd w:val="clear" w:color="auto" w:fill="D9D9D9"/>
        <w:tblLook w:val="04A0" w:firstRow="1" w:lastRow="0" w:firstColumn="1" w:lastColumn="0" w:noHBand="0" w:noVBand="1"/>
      </w:tblPr>
      <w:tblGrid>
        <w:gridCol w:w="8962"/>
      </w:tblGrid>
      <w:tr w:rsidR="00A97B1F" w:rsidRPr="00400657" w14:paraId="13FEBA93" w14:textId="77777777" w:rsidTr="00147490">
        <w:trPr>
          <w:trHeight w:hRule="exact" w:val="454"/>
        </w:trPr>
        <w:tc>
          <w:tcPr>
            <w:tcW w:w="9104" w:type="dxa"/>
            <w:shd w:val="clear" w:color="auto" w:fill="D9D9D9"/>
            <w:vAlign w:val="center"/>
          </w:tcPr>
          <w:p w14:paraId="76EA424F" w14:textId="77777777" w:rsidR="00A97B1F" w:rsidRPr="00400657" w:rsidRDefault="00A97B1F" w:rsidP="0074683A">
            <w:pPr>
              <w:pStyle w:val="Corpodetexto"/>
              <w:numPr>
                <w:ilvl w:val="0"/>
                <w:numId w:val="19"/>
              </w:numPr>
              <w:suppressAutoHyphens/>
              <w:spacing w:after="200"/>
              <w:rPr>
                <w:rFonts w:ascii="Times New Roman" w:hAnsi="Times New Roman"/>
                <w:b/>
                <w:sz w:val="24"/>
                <w:szCs w:val="24"/>
              </w:rPr>
            </w:pPr>
            <w:r w:rsidRPr="00400657">
              <w:rPr>
                <w:rFonts w:ascii="Times New Roman" w:eastAsia="Calibri" w:hAnsi="Times New Roman"/>
                <w:b/>
                <w:caps/>
                <w:sz w:val="24"/>
                <w:szCs w:val="24"/>
              </w:rPr>
              <w:t>Da fiscalização</w:t>
            </w:r>
          </w:p>
        </w:tc>
      </w:tr>
    </w:tbl>
    <w:p w14:paraId="2E486635" w14:textId="77777777" w:rsidR="00A97B1F" w:rsidRPr="00400657" w:rsidRDefault="00A97B1F" w:rsidP="0074683A">
      <w:pPr>
        <w:numPr>
          <w:ilvl w:val="1"/>
          <w:numId w:val="19"/>
        </w:numPr>
        <w:tabs>
          <w:tab w:val="left" w:pos="993"/>
        </w:tabs>
        <w:suppressAutoHyphens/>
        <w:autoSpaceDE w:val="0"/>
        <w:autoSpaceDN w:val="0"/>
        <w:adjustRightInd w:val="0"/>
        <w:ind w:left="0" w:firstLine="0"/>
        <w:jc w:val="both"/>
        <w:rPr>
          <w:rFonts w:ascii="Times New Roman" w:hAnsi="Times New Roman"/>
          <w:sz w:val="24"/>
          <w:szCs w:val="24"/>
        </w:rPr>
      </w:pPr>
      <w:r w:rsidRPr="00400657">
        <w:rPr>
          <w:rFonts w:ascii="Times New Roman" w:hAnsi="Times New Roman"/>
          <w:sz w:val="24"/>
          <w:szCs w:val="24"/>
          <w:lang w:eastAsia="pt-BR"/>
        </w:rPr>
        <w:t>A responsabilidade pela FISCALIZAÇÃO da execução deste contrato ficará a cargo da Presidente desta C.P.L e de seus demais membros.</w:t>
      </w:r>
    </w:p>
    <w:p w14:paraId="2A85B9B3" w14:textId="77777777" w:rsidR="0074683A" w:rsidRPr="00400657" w:rsidRDefault="0074683A" w:rsidP="0074683A">
      <w:pPr>
        <w:tabs>
          <w:tab w:val="left" w:pos="993"/>
        </w:tabs>
        <w:suppressAutoHyphens/>
        <w:autoSpaceDE w:val="0"/>
        <w:autoSpaceDN w:val="0"/>
        <w:adjustRightInd w:val="0"/>
        <w:jc w:val="both"/>
        <w:rPr>
          <w:rFonts w:ascii="Times New Roman" w:hAnsi="Times New Roman"/>
          <w:sz w:val="24"/>
          <w:szCs w:val="24"/>
        </w:rPr>
      </w:pPr>
    </w:p>
    <w:tbl>
      <w:tblPr>
        <w:tblW w:w="9072" w:type="dxa"/>
        <w:tblInd w:w="108" w:type="dxa"/>
        <w:tblBorders>
          <w:bottom w:val="single" w:sz="12" w:space="0" w:color="auto"/>
        </w:tblBorders>
        <w:shd w:val="clear" w:color="auto" w:fill="D9D9D9"/>
        <w:tblLook w:val="04A0" w:firstRow="1" w:lastRow="0" w:firstColumn="1" w:lastColumn="0" w:noHBand="0" w:noVBand="1"/>
      </w:tblPr>
      <w:tblGrid>
        <w:gridCol w:w="9072"/>
      </w:tblGrid>
      <w:tr w:rsidR="00A97B1F" w:rsidRPr="00400657" w14:paraId="7DDB6887" w14:textId="77777777" w:rsidTr="00147490">
        <w:trPr>
          <w:trHeight w:hRule="exact" w:val="454"/>
        </w:trPr>
        <w:tc>
          <w:tcPr>
            <w:tcW w:w="9072" w:type="dxa"/>
            <w:shd w:val="clear" w:color="auto" w:fill="D9D9D9"/>
            <w:vAlign w:val="center"/>
          </w:tcPr>
          <w:p w14:paraId="6731D593" w14:textId="77777777" w:rsidR="00A97B1F" w:rsidRPr="00400657" w:rsidRDefault="00A97B1F" w:rsidP="0074683A">
            <w:pPr>
              <w:keepLines/>
              <w:widowControl w:val="0"/>
              <w:numPr>
                <w:ilvl w:val="0"/>
                <w:numId w:val="21"/>
              </w:numPr>
              <w:suppressAutoHyphens/>
              <w:rPr>
                <w:rFonts w:ascii="Times New Roman" w:hAnsi="Times New Roman"/>
                <w:b/>
                <w:sz w:val="24"/>
                <w:szCs w:val="24"/>
              </w:rPr>
            </w:pPr>
            <w:r w:rsidRPr="00400657">
              <w:rPr>
                <w:rFonts w:ascii="Times New Roman" w:hAnsi="Times New Roman"/>
                <w:b/>
                <w:sz w:val="24"/>
                <w:szCs w:val="24"/>
              </w:rPr>
              <w:t xml:space="preserve">DOS PRAZOS </w:t>
            </w:r>
          </w:p>
        </w:tc>
      </w:tr>
    </w:tbl>
    <w:p w14:paraId="6545F41C" w14:textId="77777777" w:rsidR="00A97B1F" w:rsidRPr="00400657" w:rsidRDefault="00A97B1F" w:rsidP="0074683A">
      <w:pPr>
        <w:pStyle w:val="PargrafodaLista"/>
        <w:numPr>
          <w:ilvl w:val="0"/>
          <w:numId w:val="21"/>
        </w:numPr>
        <w:tabs>
          <w:tab w:val="left" w:pos="0"/>
          <w:tab w:val="left" w:pos="1418"/>
        </w:tabs>
        <w:ind w:left="0" w:firstLine="0"/>
        <w:contextualSpacing w:val="0"/>
        <w:jc w:val="both"/>
        <w:rPr>
          <w:rFonts w:ascii="Times New Roman" w:hAnsi="Times New Roman" w:cs="Times New Roman"/>
          <w:vanish/>
          <w:sz w:val="24"/>
          <w:szCs w:val="24"/>
          <w:lang w:val="pt-BR" w:bidi="ar-SA"/>
        </w:rPr>
      </w:pPr>
    </w:p>
    <w:p w14:paraId="47B2B3C2" w14:textId="77777777" w:rsidR="00A97B1F" w:rsidRPr="00400657" w:rsidRDefault="00A97B1F" w:rsidP="0074683A">
      <w:pPr>
        <w:pStyle w:val="PargrafodaLista"/>
        <w:numPr>
          <w:ilvl w:val="0"/>
          <w:numId w:val="23"/>
        </w:numPr>
        <w:tabs>
          <w:tab w:val="left" w:pos="0"/>
          <w:tab w:val="left" w:pos="993"/>
        </w:tabs>
        <w:ind w:left="0" w:firstLine="0"/>
        <w:contextualSpacing w:val="0"/>
        <w:jc w:val="both"/>
        <w:rPr>
          <w:rFonts w:ascii="Times New Roman" w:hAnsi="Times New Roman" w:cs="Times New Roman"/>
          <w:vanish/>
          <w:sz w:val="24"/>
          <w:szCs w:val="24"/>
          <w:lang w:val="pt-BR" w:bidi="ar-SA"/>
        </w:rPr>
      </w:pPr>
    </w:p>
    <w:p w14:paraId="2DA6EE4C" w14:textId="77777777" w:rsidR="00A97B1F" w:rsidRPr="00400657" w:rsidRDefault="00A97B1F" w:rsidP="0074683A">
      <w:pPr>
        <w:pStyle w:val="PargrafodaLista"/>
        <w:numPr>
          <w:ilvl w:val="0"/>
          <w:numId w:val="23"/>
        </w:numPr>
        <w:tabs>
          <w:tab w:val="left" w:pos="0"/>
          <w:tab w:val="left" w:pos="993"/>
        </w:tabs>
        <w:ind w:left="0" w:firstLine="0"/>
        <w:contextualSpacing w:val="0"/>
        <w:jc w:val="both"/>
        <w:rPr>
          <w:rFonts w:ascii="Times New Roman" w:hAnsi="Times New Roman" w:cs="Times New Roman"/>
          <w:vanish/>
          <w:sz w:val="24"/>
          <w:szCs w:val="24"/>
          <w:lang w:val="pt-BR" w:bidi="ar-SA"/>
        </w:rPr>
      </w:pPr>
    </w:p>
    <w:p w14:paraId="7810A4C2" w14:textId="77777777" w:rsidR="00A97B1F" w:rsidRPr="00400657" w:rsidRDefault="00A97B1F" w:rsidP="0074683A">
      <w:pPr>
        <w:pStyle w:val="Corpodetexto"/>
        <w:numPr>
          <w:ilvl w:val="1"/>
          <w:numId w:val="27"/>
        </w:numPr>
        <w:tabs>
          <w:tab w:val="left" w:pos="0"/>
          <w:tab w:val="left" w:pos="993"/>
        </w:tabs>
        <w:suppressAutoHyphens/>
        <w:spacing w:after="200"/>
        <w:ind w:left="0" w:firstLine="0"/>
        <w:jc w:val="both"/>
        <w:rPr>
          <w:rFonts w:ascii="Times New Roman" w:hAnsi="Times New Roman"/>
          <w:sz w:val="24"/>
          <w:szCs w:val="24"/>
        </w:rPr>
      </w:pPr>
      <w:r w:rsidRPr="00400657">
        <w:rPr>
          <w:rFonts w:ascii="Times New Roman" w:hAnsi="Times New Roman"/>
          <w:sz w:val="24"/>
          <w:szCs w:val="24"/>
        </w:rPr>
        <w:t xml:space="preserve">O prazo contratual será de </w:t>
      </w:r>
      <w:r w:rsidRPr="00400657">
        <w:rPr>
          <w:rFonts w:ascii="Times New Roman" w:hAnsi="Times New Roman"/>
          <w:b/>
          <w:bCs/>
          <w:sz w:val="24"/>
          <w:szCs w:val="24"/>
        </w:rPr>
        <w:t>12 (doze) meses</w:t>
      </w:r>
      <w:r w:rsidRPr="00400657">
        <w:rPr>
          <w:rFonts w:ascii="Times New Roman" w:hAnsi="Times New Roman"/>
          <w:sz w:val="24"/>
          <w:szCs w:val="24"/>
        </w:rPr>
        <w:t xml:space="preserve">, contados consecutivamente a partir do dia da assinatura, podendo ser prorrogado por iguais e sucessivos períodos, limitado a </w:t>
      </w:r>
      <w:r w:rsidRPr="00400657">
        <w:rPr>
          <w:rFonts w:ascii="Times New Roman" w:hAnsi="Times New Roman"/>
          <w:b/>
          <w:bCs/>
          <w:sz w:val="24"/>
          <w:szCs w:val="24"/>
          <w:lang w:eastAsia="pt-BR"/>
        </w:rPr>
        <w:t>120 (cento e vinte) meses</w:t>
      </w:r>
      <w:r w:rsidRPr="00400657">
        <w:rPr>
          <w:rFonts w:ascii="Times New Roman" w:hAnsi="Times New Roman"/>
          <w:sz w:val="24"/>
          <w:szCs w:val="24"/>
        </w:rPr>
        <w:t xml:space="preserve">, desde que o contratado oferte preços e condições mais vantajosas para o </w:t>
      </w:r>
      <w:r w:rsidRPr="00400657">
        <w:rPr>
          <w:rFonts w:ascii="Times New Roman" w:hAnsi="Times New Roman"/>
          <w:b/>
          <w:bCs/>
          <w:sz w:val="24"/>
          <w:szCs w:val="24"/>
        </w:rPr>
        <w:t>SENAR-DF.</w:t>
      </w:r>
    </w:p>
    <w:p w14:paraId="318DADCC" w14:textId="77777777" w:rsidR="0074683A" w:rsidRPr="00400657" w:rsidRDefault="0074683A" w:rsidP="0074683A">
      <w:pPr>
        <w:pStyle w:val="Corpodetexto"/>
        <w:tabs>
          <w:tab w:val="left" w:pos="0"/>
          <w:tab w:val="left" w:pos="993"/>
        </w:tabs>
        <w:suppressAutoHyphens/>
        <w:spacing w:after="200"/>
        <w:jc w:val="both"/>
        <w:rPr>
          <w:rFonts w:ascii="Times New Roman" w:hAnsi="Times New Roman"/>
          <w:sz w:val="24"/>
          <w:szCs w:val="24"/>
        </w:rPr>
      </w:pPr>
    </w:p>
    <w:tbl>
      <w:tblPr>
        <w:tblW w:w="0" w:type="auto"/>
        <w:tblInd w:w="108" w:type="dxa"/>
        <w:tblBorders>
          <w:bottom w:val="single" w:sz="12" w:space="0" w:color="auto"/>
        </w:tblBorders>
        <w:shd w:val="clear" w:color="auto" w:fill="D9D9D9"/>
        <w:tblLook w:val="04A0" w:firstRow="1" w:lastRow="0" w:firstColumn="1" w:lastColumn="0" w:noHBand="0" w:noVBand="1"/>
      </w:tblPr>
      <w:tblGrid>
        <w:gridCol w:w="8962"/>
      </w:tblGrid>
      <w:tr w:rsidR="00A97B1F" w:rsidRPr="00400657" w14:paraId="0013ECD9" w14:textId="77777777" w:rsidTr="00147490">
        <w:trPr>
          <w:trHeight w:hRule="exact" w:val="454"/>
        </w:trPr>
        <w:tc>
          <w:tcPr>
            <w:tcW w:w="9072" w:type="dxa"/>
            <w:shd w:val="clear" w:color="auto" w:fill="D9D9D9"/>
            <w:vAlign w:val="center"/>
          </w:tcPr>
          <w:p w14:paraId="235146C0" w14:textId="77777777" w:rsidR="00A97B1F" w:rsidRPr="00400657" w:rsidRDefault="00A97B1F" w:rsidP="0074683A">
            <w:pPr>
              <w:keepLines/>
              <w:widowControl w:val="0"/>
              <w:numPr>
                <w:ilvl w:val="0"/>
                <w:numId w:val="27"/>
              </w:numPr>
              <w:suppressAutoHyphens/>
              <w:rPr>
                <w:rFonts w:ascii="Times New Roman" w:hAnsi="Times New Roman"/>
                <w:sz w:val="24"/>
                <w:szCs w:val="24"/>
              </w:rPr>
            </w:pPr>
            <w:r w:rsidRPr="00400657">
              <w:rPr>
                <w:rFonts w:ascii="Times New Roman" w:hAnsi="Times New Roman"/>
                <w:b/>
                <w:sz w:val="24"/>
                <w:szCs w:val="24"/>
              </w:rPr>
              <w:t>DAS CONDIÇÕES GERAIS DE CONTRATAÇÃO</w:t>
            </w:r>
          </w:p>
        </w:tc>
      </w:tr>
    </w:tbl>
    <w:p w14:paraId="1772040C" w14:textId="77777777" w:rsidR="00A97B1F" w:rsidRPr="00400657" w:rsidRDefault="00A97B1F" w:rsidP="0074683A">
      <w:pPr>
        <w:pStyle w:val="PargrafodaLista"/>
        <w:numPr>
          <w:ilvl w:val="0"/>
          <w:numId w:val="24"/>
        </w:numPr>
        <w:contextualSpacing w:val="0"/>
        <w:jc w:val="both"/>
        <w:rPr>
          <w:rFonts w:ascii="Times New Roman" w:hAnsi="Times New Roman" w:cs="Times New Roman"/>
          <w:vanish/>
          <w:sz w:val="24"/>
          <w:szCs w:val="24"/>
          <w:lang w:val="pt-BR" w:bidi="ar-SA"/>
        </w:rPr>
      </w:pPr>
    </w:p>
    <w:p w14:paraId="0C11F138" w14:textId="77777777" w:rsidR="00A97B1F" w:rsidRPr="00400657" w:rsidRDefault="00A97B1F" w:rsidP="0074683A">
      <w:pPr>
        <w:pStyle w:val="PargrafodaLista"/>
        <w:numPr>
          <w:ilvl w:val="0"/>
          <w:numId w:val="24"/>
        </w:numPr>
        <w:contextualSpacing w:val="0"/>
        <w:jc w:val="both"/>
        <w:rPr>
          <w:rFonts w:ascii="Times New Roman" w:hAnsi="Times New Roman" w:cs="Times New Roman"/>
          <w:vanish/>
          <w:sz w:val="24"/>
          <w:szCs w:val="24"/>
          <w:lang w:val="pt-BR" w:bidi="ar-SA"/>
        </w:rPr>
      </w:pPr>
    </w:p>
    <w:p w14:paraId="275F9C99" w14:textId="77777777" w:rsidR="00A97B1F" w:rsidRPr="00400657" w:rsidRDefault="00A97B1F" w:rsidP="0074683A">
      <w:pPr>
        <w:pStyle w:val="PargrafodaLista"/>
        <w:numPr>
          <w:ilvl w:val="0"/>
          <w:numId w:val="24"/>
        </w:numPr>
        <w:contextualSpacing w:val="0"/>
        <w:jc w:val="both"/>
        <w:rPr>
          <w:rFonts w:ascii="Times New Roman" w:hAnsi="Times New Roman" w:cs="Times New Roman"/>
          <w:vanish/>
          <w:sz w:val="24"/>
          <w:szCs w:val="24"/>
          <w:lang w:val="pt-BR" w:bidi="ar-SA"/>
        </w:rPr>
      </w:pPr>
    </w:p>
    <w:p w14:paraId="1A076428" w14:textId="77777777" w:rsidR="00A97B1F" w:rsidRPr="00400657" w:rsidRDefault="00A97B1F" w:rsidP="0074683A">
      <w:pPr>
        <w:pStyle w:val="PargrafodaLista"/>
        <w:numPr>
          <w:ilvl w:val="0"/>
          <w:numId w:val="24"/>
        </w:numPr>
        <w:contextualSpacing w:val="0"/>
        <w:jc w:val="both"/>
        <w:rPr>
          <w:rFonts w:ascii="Times New Roman" w:hAnsi="Times New Roman" w:cs="Times New Roman"/>
          <w:vanish/>
          <w:sz w:val="24"/>
          <w:szCs w:val="24"/>
          <w:lang w:val="pt-BR" w:bidi="ar-SA"/>
        </w:rPr>
      </w:pPr>
    </w:p>
    <w:p w14:paraId="289A1A3D" w14:textId="77777777" w:rsidR="00A97B1F" w:rsidRPr="00400657" w:rsidRDefault="00A97B1F" w:rsidP="0074683A">
      <w:pPr>
        <w:pStyle w:val="PargrafodaLista"/>
        <w:numPr>
          <w:ilvl w:val="0"/>
          <w:numId w:val="24"/>
        </w:numPr>
        <w:contextualSpacing w:val="0"/>
        <w:jc w:val="both"/>
        <w:rPr>
          <w:rFonts w:ascii="Times New Roman" w:hAnsi="Times New Roman" w:cs="Times New Roman"/>
          <w:vanish/>
          <w:sz w:val="24"/>
          <w:szCs w:val="24"/>
          <w:lang w:val="pt-BR" w:bidi="ar-SA"/>
        </w:rPr>
      </w:pPr>
    </w:p>
    <w:p w14:paraId="3AED697B" w14:textId="77777777" w:rsidR="00A97B1F" w:rsidRPr="00400657" w:rsidRDefault="00A97B1F" w:rsidP="0074683A">
      <w:pPr>
        <w:pStyle w:val="PargrafodaLista"/>
        <w:numPr>
          <w:ilvl w:val="0"/>
          <w:numId w:val="24"/>
        </w:numPr>
        <w:contextualSpacing w:val="0"/>
        <w:jc w:val="both"/>
        <w:rPr>
          <w:rFonts w:ascii="Times New Roman" w:hAnsi="Times New Roman" w:cs="Times New Roman"/>
          <w:vanish/>
          <w:sz w:val="24"/>
          <w:szCs w:val="24"/>
          <w:lang w:val="pt-BR" w:bidi="ar-SA"/>
        </w:rPr>
      </w:pPr>
    </w:p>
    <w:p w14:paraId="40F46CEC" w14:textId="77777777" w:rsidR="00A97B1F" w:rsidRPr="00400657" w:rsidRDefault="00A97B1F" w:rsidP="0074683A">
      <w:pPr>
        <w:pStyle w:val="PargrafodaLista"/>
        <w:numPr>
          <w:ilvl w:val="0"/>
          <w:numId w:val="24"/>
        </w:numPr>
        <w:contextualSpacing w:val="0"/>
        <w:jc w:val="both"/>
        <w:rPr>
          <w:rFonts w:ascii="Times New Roman" w:hAnsi="Times New Roman" w:cs="Times New Roman"/>
          <w:vanish/>
          <w:sz w:val="24"/>
          <w:szCs w:val="24"/>
          <w:lang w:val="pt-BR" w:bidi="ar-SA"/>
        </w:rPr>
      </w:pPr>
    </w:p>
    <w:p w14:paraId="7C038062" w14:textId="77777777" w:rsidR="00A97B1F" w:rsidRPr="00400657" w:rsidRDefault="00A97B1F" w:rsidP="0074683A">
      <w:pPr>
        <w:pStyle w:val="PargrafodaLista"/>
        <w:numPr>
          <w:ilvl w:val="0"/>
          <w:numId w:val="24"/>
        </w:numPr>
        <w:contextualSpacing w:val="0"/>
        <w:jc w:val="both"/>
        <w:rPr>
          <w:rFonts w:ascii="Times New Roman" w:hAnsi="Times New Roman" w:cs="Times New Roman"/>
          <w:vanish/>
          <w:sz w:val="24"/>
          <w:szCs w:val="24"/>
          <w:lang w:val="pt-BR" w:bidi="ar-SA"/>
        </w:rPr>
      </w:pPr>
    </w:p>
    <w:p w14:paraId="2D6129F6" w14:textId="77777777" w:rsidR="00A97B1F" w:rsidRPr="00400657" w:rsidRDefault="00A97B1F" w:rsidP="0074683A">
      <w:pPr>
        <w:pStyle w:val="PargrafodaLista"/>
        <w:numPr>
          <w:ilvl w:val="0"/>
          <w:numId w:val="24"/>
        </w:numPr>
        <w:contextualSpacing w:val="0"/>
        <w:jc w:val="both"/>
        <w:rPr>
          <w:rFonts w:ascii="Times New Roman" w:hAnsi="Times New Roman" w:cs="Times New Roman"/>
          <w:vanish/>
          <w:sz w:val="24"/>
          <w:szCs w:val="24"/>
          <w:lang w:val="pt-BR" w:bidi="ar-SA"/>
        </w:rPr>
      </w:pPr>
    </w:p>
    <w:p w14:paraId="03938DAD" w14:textId="77777777" w:rsidR="00A97B1F" w:rsidRPr="00400657" w:rsidRDefault="00A97B1F" w:rsidP="0074683A">
      <w:pPr>
        <w:pStyle w:val="PargrafodaLista"/>
        <w:numPr>
          <w:ilvl w:val="0"/>
          <w:numId w:val="24"/>
        </w:numPr>
        <w:contextualSpacing w:val="0"/>
        <w:jc w:val="both"/>
        <w:rPr>
          <w:rFonts w:ascii="Times New Roman" w:hAnsi="Times New Roman" w:cs="Times New Roman"/>
          <w:vanish/>
          <w:sz w:val="24"/>
          <w:szCs w:val="24"/>
          <w:lang w:val="pt-BR" w:bidi="ar-SA"/>
        </w:rPr>
      </w:pPr>
    </w:p>
    <w:p w14:paraId="4EAEC804" w14:textId="77777777" w:rsidR="00A97B1F" w:rsidRPr="00400657" w:rsidRDefault="00A97B1F" w:rsidP="0074683A">
      <w:pPr>
        <w:pStyle w:val="PargrafodaLista"/>
        <w:numPr>
          <w:ilvl w:val="0"/>
          <w:numId w:val="24"/>
        </w:numPr>
        <w:contextualSpacing w:val="0"/>
        <w:jc w:val="both"/>
        <w:rPr>
          <w:rFonts w:ascii="Times New Roman" w:hAnsi="Times New Roman" w:cs="Times New Roman"/>
          <w:vanish/>
          <w:sz w:val="24"/>
          <w:szCs w:val="24"/>
          <w:lang w:val="pt-BR" w:bidi="ar-SA"/>
        </w:rPr>
      </w:pPr>
    </w:p>
    <w:p w14:paraId="223C14B3" w14:textId="77777777" w:rsidR="00A97B1F" w:rsidRPr="00400657" w:rsidRDefault="00A97B1F" w:rsidP="0074683A">
      <w:pPr>
        <w:pStyle w:val="PargrafodaLista"/>
        <w:numPr>
          <w:ilvl w:val="0"/>
          <w:numId w:val="24"/>
        </w:numPr>
        <w:contextualSpacing w:val="0"/>
        <w:jc w:val="both"/>
        <w:rPr>
          <w:rFonts w:ascii="Times New Roman" w:hAnsi="Times New Roman" w:cs="Times New Roman"/>
          <w:vanish/>
          <w:sz w:val="24"/>
          <w:szCs w:val="24"/>
          <w:lang w:val="pt-BR" w:bidi="ar-SA"/>
        </w:rPr>
      </w:pPr>
    </w:p>
    <w:p w14:paraId="75F2E94C" w14:textId="77777777" w:rsidR="00A97B1F" w:rsidRPr="00400657" w:rsidRDefault="00A97B1F" w:rsidP="0074683A">
      <w:pPr>
        <w:pStyle w:val="PargrafodaLista"/>
        <w:numPr>
          <w:ilvl w:val="0"/>
          <w:numId w:val="24"/>
        </w:numPr>
        <w:contextualSpacing w:val="0"/>
        <w:jc w:val="both"/>
        <w:rPr>
          <w:rFonts w:ascii="Times New Roman" w:hAnsi="Times New Roman" w:cs="Times New Roman"/>
          <w:vanish/>
          <w:sz w:val="24"/>
          <w:szCs w:val="24"/>
          <w:lang w:val="pt-BR" w:bidi="ar-SA"/>
        </w:rPr>
      </w:pPr>
    </w:p>
    <w:p w14:paraId="02ECF363" w14:textId="77777777" w:rsidR="00A97B1F" w:rsidRPr="00400657" w:rsidRDefault="00A97B1F" w:rsidP="0074683A">
      <w:pPr>
        <w:pStyle w:val="PargrafodaLista"/>
        <w:numPr>
          <w:ilvl w:val="0"/>
          <w:numId w:val="24"/>
        </w:numPr>
        <w:contextualSpacing w:val="0"/>
        <w:jc w:val="both"/>
        <w:rPr>
          <w:rFonts w:ascii="Times New Roman" w:hAnsi="Times New Roman" w:cs="Times New Roman"/>
          <w:vanish/>
          <w:sz w:val="24"/>
          <w:szCs w:val="24"/>
          <w:lang w:val="pt-BR" w:bidi="ar-SA"/>
        </w:rPr>
      </w:pPr>
    </w:p>
    <w:p w14:paraId="5741CA4C" w14:textId="77777777" w:rsidR="00A97B1F" w:rsidRPr="00400657" w:rsidRDefault="00A97B1F" w:rsidP="0074683A">
      <w:pPr>
        <w:numPr>
          <w:ilvl w:val="1"/>
          <w:numId w:val="27"/>
        </w:numPr>
        <w:suppressAutoHyphens/>
        <w:ind w:left="0" w:firstLine="0"/>
        <w:jc w:val="both"/>
        <w:rPr>
          <w:rFonts w:ascii="Times New Roman" w:hAnsi="Times New Roman"/>
          <w:sz w:val="24"/>
          <w:szCs w:val="24"/>
        </w:rPr>
      </w:pPr>
      <w:r w:rsidRPr="00400657">
        <w:rPr>
          <w:rFonts w:ascii="Times New Roman" w:hAnsi="Times New Roman"/>
          <w:sz w:val="24"/>
          <w:szCs w:val="24"/>
          <w:lang w:eastAsia="pt-BR"/>
        </w:rPr>
        <w:t xml:space="preserve">As propostas deverão ser confeccionadas em papel timbrado da empresa, contendo seu CNPJ, nome completo do responsável pela informação e respectiva assinatura, devendo </w:t>
      </w:r>
      <w:r w:rsidRPr="00400657">
        <w:rPr>
          <w:rFonts w:ascii="Times New Roman" w:hAnsi="Times New Roman"/>
          <w:sz w:val="24"/>
          <w:szCs w:val="24"/>
          <w:lang w:eastAsia="pt-BR"/>
        </w:rPr>
        <w:lastRenderedPageBreak/>
        <w:t xml:space="preserve">conter todas as condições exigidas no edital e, caso haja dúvidas, comunicá-las pelo telefone: </w:t>
      </w:r>
      <w:r w:rsidR="00625F6B" w:rsidRPr="00400657">
        <w:rPr>
          <w:rFonts w:ascii="Times New Roman" w:hAnsi="Times New Roman"/>
          <w:sz w:val="24"/>
          <w:szCs w:val="24"/>
          <w:lang w:eastAsia="pt-BR"/>
        </w:rPr>
        <w:t>(61) 3047-5404</w:t>
      </w:r>
      <w:r w:rsidRPr="00400657">
        <w:rPr>
          <w:rFonts w:ascii="Times New Roman" w:hAnsi="Times New Roman"/>
          <w:sz w:val="24"/>
          <w:szCs w:val="24"/>
          <w:lang w:eastAsia="pt-BR"/>
        </w:rPr>
        <w:t xml:space="preserve"> ou pelo e-mail: </w:t>
      </w:r>
      <w:hyperlink r:id="rId7" w:history="1">
        <w:r w:rsidRPr="00400657">
          <w:rPr>
            <w:rStyle w:val="Hyperlink"/>
            <w:rFonts w:ascii="Times New Roman" w:hAnsi="Times New Roman"/>
            <w:color w:val="auto"/>
            <w:sz w:val="24"/>
            <w:szCs w:val="24"/>
            <w:lang w:eastAsia="pt-BR"/>
          </w:rPr>
          <w:t>senar@senardf.org.br</w:t>
        </w:r>
      </w:hyperlink>
      <w:r w:rsidRPr="00400657">
        <w:rPr>
          <w:rFonts w:ascii="Times New Roman" w:hAnsi="Times New Roman"/>
          <w:sz w:val="24"/>
          <w:szCs w:val="24"/>
          <w:lang w:eastAsia="pt-BR"/>
        </w:rPr>
        <w:t>;</w:t>
      </w:r>
    </w:p>
    <w:p w14:paraId="11FA9B55" w14:textId="77777777" w:rsidR="00A97B1F" w:rsidRPr="00400657" w:rsidRDefault="00A97B1F" w:rsidP="0074683A">
      <w:pPr>
        <w:numPr>
          <w:ilvl w:val="1"/>
          <w:numId w:val="27"/>
        </w:numPr>
        <w:suppressAutoHyphens/>
        <w:ind w:left="0" w:firstLine="0"/>
        <w:jc w:val="both"/>
        <w:rPr>
          <w:rFonts w:ascii="Times New Roman" w:hAnsi="Times New Roman"/>
          <w:sz w:val="24"/>
          <w:szCs w:val="24"/>
        </w:rPr>
      </w:pPr>
      <w:r w:rsidRPr="00400657">
        <w:rPr>
          <w:rFonts w:ascii="Times New Roman" w:hAnsi="Times New Roman"/>
          <w:sz w:val="24"/>
          <w:szCs w:val="24"/>
          <w:lang w:eastAsia="pt-BR"/>
        </w:rPr>
        <w:t xml:space="preserve">Este Termo de Referência está de acordo com o </w:t>
      </w:r>
      <w:r w:rsidRPr="00400657">
        <w:rPr>
          <w:rFonts w:ascii="Times New Roman" w:eastAsia="Calibri" w:hAnsi="Times New Roman"/>
          <w:b/>
          <w:caps/>
          <w:sz w:val="24"/>
          <w:szCs w:val="24"/>
        </w:rPr>
        <w:t>Regulamento de Licitações e Contratos do SENAR – (RLC)</w:t>
      </w:r>
      <w:r w:rsidRPr="00400657">
        <w:rPr>
          <w:rFonts w:ascii="Times New Roman" w:eastAsia="Calibri" w:hAnsi="Times New Roman"/>
          <w:caps/>
          <w:sz w:val="24"/>
          <w:szCs w:val="24"/>
        </w:rPr>
        <w:t xml:space="preserve">, </w:t>
      </w:r>
      <w:r w:rsidRPr="00400657">
        <w:rPr>
          <w:rFonts w:ascii="Times New Roman" w:eastAsia="Calibri" w:hAnsi="Times New Roman"/>
          <w:sz w:val="24"/>
          <w:szCs w:val="24"/>
        </w:rPr>
        <w:t>que tem seu texto aprovado pela resolução n</w:t>
      </w:r>
      <w:r w:rsidRPr="00400657">
        <w:rPr>
          <w:rFonts w:ascii="Times New Roman" w:eastAsia="Calibri" w:hAnsi="Times New Roman"/>
          <w:caps/>
          <w:sz w:val="24"/>
          <w:szCs w:val="24"/>
        </w:rPr>
        <w:t xml:space="preserve">º 031/CD, </w:t>
      </w:r>
      <w:r w:rsidRPr="00400657">
        <w:rPr>
          <w:rFonts w:ascii="Times New Roman" w:eastAsia="Calibri" w:hAnsi="Times New Roman"/>
          <w:sz w:val="24"/>
          <w:szCs w:val="24"/>
        </w:rPr>
        <w:t xml:space="preserve">de </w:t>
      </w:r>
      <w:r w:rsidRPr="00400657">
        <w:rPr>
          <w:rFonts w:ascii="Times New Roman" w:eastAsia="Calibri" w:hAnsi="Times New Roman"/>
          <w:caps/>
          <w:sz w:val="24"/>
          <w:szCs w:val="24"/>
        </w:rPr>
        <w:t xml:space="preserve">20/09/2023, </w:t>
      </w:r>
      <w:r w:rsidRPr="00400657">
        <w:rPr>
          <w:rFonts w:ascii="Times New Roman" w:eastAsia="Calibri" w:hAnsi="Times New Roman"/>
          <w:sz w:val="24"/>
          <w:szCs w:val="24"/>
        </w:rPr>
        <w:t>com entrada em vigor a partir de 02/01/2024</w:t>
      </w:r>
      <w:r w:rsidRPr="00400657">
        <w:rPr>
          <w:rFonts w:ascii="Times New Roman" w:hAnsi="Times New Roman"/>
          <w:sz w:val="24"/>
          <w:szCs w:val="24"/>
          <w:lang w:eastAsia="pt-BR"/>
        </w:rPr>
        <w:t>.</w:t>
      </w:r>
    </w:p>
    <w:p w14:paraId="5625CE90" w14:textId="77777777" w:rsidR="00346F04" w:rsidRPr="00400657" w:rsidRDefault="00346F04" w:rsidP="0074683A">
      <w:pPr>
        <w:contextualSpacing/>
        <w:jc w:val="right"/>
        <w:rPr>
          <w:rFonts w:ascii="Times New Roman" w:hAnsi="Times New Roman"/>
          <w:sz w:val="24"/>
          <w:szCs w:val="24"/>
          <w:lang w:eastAsia="pt-BR"/>
        </w:rPr>
      </w:pPr>
      <w:r w:rsidRPr="00400657">
        <w:rPr>
          <w:rFonts w:ascii="Times New Roman" w:hAnsi="Times New Roman"/>
          <w:sz w:val="24"/>
          <w:szCs w:val="24"/>
          <w:lang w:eastAsia="pt-BR"/>
        </w:rPr>
        <w:t xml:space="preserve">Brasília-DF, </w:t>
      </w:r>
      <w:r w:rsidR="00E14A81" w:rsidRPr="00400657">
        <w:rPr>
          <w:rFonts w:ascii="Times New Roman" w:hAnsi="Times New Roman"/>
          <w:sz w:val="24"/>
          <w:szCs w:val="24"/>
          <w:lang w:eastAsia="pt-BR"/>
        </w:rPr>
        <w:t xml:space="preserve">22 </w:t>
      </w:r>
      <w:r w:rsidRPr="00400657">
        <w:rPr>
          <w:rFonts w:ascii="Times New Roman" w:hAnsi="Times New Roman"/>
          <w:sz w:val="24"/>
          <w:szCs w:val="24"/>
          <w:lang w:eastAsia="pt-BR"/>
        </w:rPr>
        <w:t xml:space="preserve">de </w:t>
      </w:r>
      <w:r w:rsidR="00E14A81" w:rsidRPr="00400657">
        <w:rPr>
          <w:rFonts w:ascii="Times New Roman" w:hAnsi="Times New Roman"/>
          <w:sz w:val="24"/>
          <w:szCs w:val="24"/>
          <w:lang w:eastAsia="pt-BR"/>
        </w:rPr>
        <w:t xml:space="preserve">janeiro </w:t>
      </w:r>
      <w:r w:rsidRPr="00400657">
        <w:rPr>
          <w:rFonts w:ascii="Times New Roman" w:hAnsi="Times New Roman"/>
          <w:sz w:val="24"/>
          <w:szCs w:val="24"/>
          <w:lang w:eastAsia="pt-BR"/>
        </w:rPr>
        <w:t>de 20</w:t>
      </w:r>
      <w:r w:rsidR="00E14A81" w:rsidRPr="00400657">
        <w:rPr>
          <w:rFonts w:ascii="Times New Roman" w:hAnsi="Times New Roman"/>
          <w:sz w:val="24"/>
          <w:szCs w:val="24"/>
          <w:lang w:eastAsia="pt-BR"/>
        </w:rPr>
        <w:t>24</w:t>
      </w:r>
      <w:r w:rsidRPr="00400657">
        <w:rPr>
          <w:rFonts w:ascii="Times New Roman" w:hAnsi="Times New Roman"/>
          <w:sz w:val="24"/>
          <w:szCs w:val="24"/>
          <w:lang w:eastAsia="pt-BR"/>
        </w:rPr>
        <w:t>.</w:t>
      </w:r>
    </w:p>
    <w:p w14:paraId="03725D7B" w14:textId="77777777" w:rsidR="0096182C" w:rsidRPr="00400657" w:rsidRDefault="0096182C" w:rsidP="0074683A">
      <w:pPr>
        <w:pStyle w:val="Default"/>
        <w:spacing w:after="200" w:line="276" w:lineRule="auto"/>
        <w:contextualSpacing/>
        <w:jc w:val="center"/>
        <w:rPr>
          <w:rFonts w:ascii="Times New Roman" w:hAnsi="Times New Roman" w:cs="Times New Roman"/>
          <w:b/>
          <w:bCs/>
          <w:color w:val="auto"/>
        </w:rPr>
      </w:pPr>
    </w:p>
    <w:p w14:paraId="5578F220" w14:textId="77777777" w:rsidR="0096182C" w:rsidRPr="00400657" w:rsidRDefault="0096182C" w:rsidP="0074683A">
      <w:pPr>
        <w:pStyle w:val="Default"/>
        <w:spacing w:after="200" w:line="276" w:lineRule="auto"/>
        <w:contextualSpacing/>
        <w:jc w:val="center"/>
        <w:rPr>
          <w:rFonts w:ascii="Times New Roman" w:hAnsi="Times New Roman" w:cs="Times New Roman"/>
          <w:b/>
          <w:bCs/>
          <w:color w:val="auto"/>
        </w:rPr>
      </w:pPr>
    </w:p>
    <w:p w14:paraId="1BEDA98B" w14:textId="77777777" w:rsidR="0096182C" w:rsidRPr="00400657" w:rsidRDefault="0096182C" w:rsidP="0074683A">
      <w:pPr>
        <w:pStyle w:val="Default"/>
        <w:spacing w:after="200" w:line="276" w:lineRule="auto"/>
        <w:contextualSpacing/>
        <w:jc w:val="center"/>
        <w:rPr>
          <w:rFonts w:ascii="Times New Roman" w:hAnsi="Times New Roman" w:cs="Times New Roman"/>
          <w:b/>
          <w:bCs/>
          <w:color w:val="auto"/>
        </w:rPr>
      </w:pPr>
    </w:p>
    <w:p w14:paraId="078DECE7" w14:textId="77777777" w:rsidR="0096182C" w:rsidRPr="00400657" w:rsidRDefault="0096182C" w:rsidP="0074683A">
      <w:pPr>
        <w:pStyle w:val="Default"/>
        <w:spacing w:after="200" w:line="276" w:lineRule="auto"/>
        <w:contextualSpacing/>
        <w:jc w:val="center"/>
        <w:rPr>
          <w:rFonts w:ascii="Times New Roman" w:hAnsi="Times New Roman" w:cs="Times New Roman"/>
          <w:color w:val="auto"/>
        </w:rPr>
      </w:pPr>
      <w:r w:rsidRPr="00400657">
        <w:rPr>
          <w:rFonts w:ascii="Times New Roman" w:hAnsi="Times New Roman" w:cs="Times New Roman"/>
          <w:b/>
          <w:bCs/>
          <w:color w:val="auto"/>
        </w:rPr>
        <w:t>Simone Elias Machado</w:t>
      </w:r>
    </w:p>
    <w:p w14:paraId="6AC5FE42" w14:textId="77777777" w:rsidR="0096182C" w:rsidRPr="00400657" w:rsidRDefault="0096182C" w:rsidP="0074683A">
      <w:pPr>
        <w:pStyle w:val="Default"/>
        <w:spacing w:after="200" w:line="276" w:lineRule="auto"/>
        <w:contextualSpacing/>
        <w:jc w:val="center"/>
        <w:rPr>
          <w:rFonts w:ascii="Times New Roman" w:hAnsi="Times New Roman" w:cs="Times New Roman"/>
          <w:color w:val="auto"/>
        </w:rPr>
      </w:pPr>
      <w:r w:rsidRPr="00400657">
        <w:rPr>
          <w:rFonts w:ascii="Times New Roman" w:hAnsi="Times New Roman" w:cs="Times New Roman"/>
          <w:color w:val="auto"/>
        </w:rPr>
        <w:t>Presidente da CPL</w:t>
      </w:r>
    </w:p>
    <w:p w14:paraId="48B8077D" w14:textId="77777777" w:rsidR="0096182C" w:rsidRPr="00400657" w:rsidRDefault="0096182C" w:rsidP="0074683A">
      <w:pPr>
        <w:pStyle w:val="Default"/>
        <w:spacing w:after="200" w:line="276" w:lineRule="auto"/>
        <w:contextualSpacing/>
        <w:jc w:val="center"/>
        <w:rPr>
          <w:rFonts w:ascii="Times New Roman" w:hAnsi="Times New Roman" w:cs="Times New Roman"/>
          <w:color w:val="auto"/>
        </w:rPr>
      </w:pPr>
    </w:p>
    <w:p w14:paraId="57041442" w14:textId="77777777" w:rsidR="0096182C" w:rsidRPr="00400657" w:rsidRDefault="0096182C" w:rsidP="0074683A">
      <w:pPr>
        <w:pStyle w:val="Default"/>
        <w:spacing w:after="200" w:line="276" w:lineRule="auto"/>
        <w:contextualSpacing/>
        <w:jc w:val="center"/>
        <w:rPr>
          <w:rFonts w:ascii="Times New Roman" w:hAnsi="Times New Roman" w:cs="Times New Roman"/>
          <w:color w:val="auto"/>
        </w:rPr>
      </w:pPr>
    </w:p>
    <w:p w14:paraId="528A1D9D" w14:textId="77777777" w:rsidR="0096182C" w:rsidRPr="00400657" w:rsidRDefault="0096182C" w:rsidP="0074683A">
      <w:pPr>
        <w:pStyle w:val="Default"/>
        <w:spacing w:after="200" w:line="276" w:lineRule="auto"/>
        <w:contextualSpacing/>
        <w:jc w:val="center"/>
        <w:rPr>
          <w:rFonts w:ascii="Times New Roman" w:hAnsi="Times New Roman" w:cs="Times New Roman"/>
          <w:color w:val="auto"/>
        </w:rPr>
      </w:pPr>
    </w:p>
    <w:p w14:paraId="179EF09F" w14:textId="77777777" w:rsidR="0096182C" w:rsidRPr="00400657" w:rsidRDefault="0096182C" w:rsidP="0074683A">
      <w:pPr>
        <w:pStyle w:val="Default"/>
        <w:spacing w:after="200" w:line="276" w:lineRule="auto"/>
        <w:contextualSpacing/>
        <w:jc w:val="center"/>
        <w:rPr>
          <w:rFonts w:ascii="Times New Roman" w:hAnsi="Times New Roman" w:cs="Times New Roman"/>
          <w:color w:val="auto"/>
        </w:rPr>
      </w:pPr>
      <w:r w:rsidRPr="00400657">
        <w:rPr>
          <w:rFonts w:ascii="Times New Roman" w:hAnsi="Times New Roman" w:cs="Times New Roman"/>
          <w:b/>
          <w:bCs/>
          <w:color w:val="auto"/>
        </w:rPr>
        <w:t>Ademar Fernandes dos Anjos Junior</w:t>
      </w:r>
    </w:p>
    <w:p w14:paraId="4781BC68" w14:textId="77777777" w:rsidR="0096182C" w:rsidRPr="00400657" w:rsidRDefault="0096182C" w:rsidP="0074683A">
      <w:pPr>
        <w:pStyle w:val="Default"/>
        <w:spacing w:after="200" w:line="276" w:lineRule="auto"/>
        <w:contextualSpacing/>
        <w:jc w:val="center"/>
        <w:rPr>
          <w:rFonts w:ascii="Times New Roman" w:hAnsi="Times New Roman" w:cs="Times New Roman"/>
          <w:color w:val="auto"/>
        </w:rPr>
      </w:pPr>
      <w:r w:rsidRPr="00400657">
        <w:rPr>
          <w:rFonts w:ascii="Times New Roman" w:hAnsi="Times New Roman" w:cs="Times New Roman"/>
          <w:color w:val="auto"/>
        </w:rPr>
        <w:t>Membro da CPL</w:t>
      </w:r>
    </w:p>
    <w:p w14:paraId="5725C7E8" w14:textId="77777777" w:rsidR="0096182C" w:rsidRPr="00400657" w:rsidRDefault="0096182C" w:rsidP="0074683A">
      <w:pPr>
        <w:pStyle w:val="Default"/>
        <w:spacing w:after="200" w:line="276" w:lineRule="auto"/>
        <w:contextualSpacing/>
        <w:jc w:val="center"/>
        <w:rPr>
          <w:rFonts w:ascii="Times New Roman" w:hAnsi="Times New Roman" w:cs="Times New Roman"/>
          <w:color w:val="auto"/>
        </w:rPr>
      </w:pPr>
    </w:p>
    <w:p w14:paraId="5F72FF39" w14:textId="77777777" w:rsidR="0096182C" w:rsidRPr="00400657" w:rsidRDefault="0096182C" w:rsidP="0074683A">
      <w:pPr>
        <w:pStyle w:val="Default"/>
        <w:spacing w:after="200" w:line="276" w:lineRule="auto"/>
        <w:contextualSpacing/>
        <w:jc w:val="center"/>
        <w:rPr>
          <w:rFonts w:ascii="Times New Roman" w:hAnsi="Times New Roman" w:cs="Times New Roman"/>
          <w:color w:val="auto"/>
        </w:rPr>
      </w:pPr>
    </w:p>
    <w:p w14:paraId="59B615C8" w14:textId="77777777" w:rsidR="0096182C" w:rsidRPr="00400657" w:rsidRDefault="0096182C" w:rsidP="0074683A">
      <w:pPr>
        <w:pStyle w:val="Default"/>
        <w:spacing w:after="200" w:line="276" w:lineRule="auto"/>
        <w:contextualSpacing/>
        <w:jc w:val="center"/>
        <w:rPr>
          <w:rFonts w:ascii="Times New Roman" w:hAnsi="Times New Roman" w:cs="Times New Roman"/>
          <w:color w:val="auto"/>
        </w:rPr>
      </w:pPr>
    </w:p>
    <w:p w14:paraId="396E7EF6" w14:textId="77777777" w:rsidR="0096182C" w:rsidRPr="00400657" w:rsidRDefault="0096182C" w:rsidP="0074683A">
      <w:pPr>
        <w:pStyle w:val="Default"/>
        <w:spacing w:after="200" w:line="276" w:lineRule="auto"/>
        <w:contextualSpacing/>
        <w:jc w:val="center"/>
        <w:rPr>
          <w:rFonts w:ascii="Times New Roman" w:hAnsi="Times New Roman" w:cs="Times New Roman"/>
          <w:b/>
          <w:bCs/>
          <w:color w:val="auto"/>
        </w:rPr>
      </w:pPr>
      <w:r w:rsidRPr="00400657">
        <w:rPr>
          <w:rFonts w:ascii="Times New Roman" w:hAnsi="Times New Roman" w:cs="Times New Roman"/>
          <w:b/>
          <w:bCs/>
          <w:color w:val="auto"/>
        </w:rPr>
        <w:t>Mônica Maria Rocha Amorim</w:t>
      </w:r>
    </w:p>
    <w:p w14:paraId="5F096D05" w14:textId="77777777" w:rsidR="00346F04" w:rsidRPr="00400657" w:rsidRDefault="0096182C" w:rsidP="0074683A">
      <w:pPr>
        <w:pStyle w:val="Default"/>
        <w:spacing w:after="200" w:line="276" w:lineRule="auto"/>
        <w:contextualSpacing/>
        <w:jc w:val="center"/>
        <w:rPr>
          <w:rFonts w:ascii="Times New Roman" w:hAnsi="Times New Roman" w:cs="Times New Roman"/>
          <w:color w:val="auto"/>
        </w:rPr>
      </w:pPr>
      <w:r w:rsidRPr="00400657">
        <w:rPr>
          <w:rFonts w:ascii="Times New Roman" w:hAnsi="Times New Roman" w:cs="Times New Roman"/>
          <w:color w:val="auto"/>
        </w:rPr>
        <w:t>Membro da CPL</w:t>
      </w:r>
    </w:p>
    <w:sectPr w:rsidR="00346F04" w:rsidRPr="00400657" w:rsidSect="00D96CFD">
      <w:headerReference w:type="default" r:id="rId8"/>
      <w:footerReference w:type="default" r:id="rId9"/>
      <w:pgSz w:w="11906" w:h="16838"/>
      <w:pgMar w:top="3119"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2C1FA" w14:textId="77777777" w:rsidR="001001B3" w:rsidRDefault="001001B3" w:rsidP="0076581D">
      <w:pPr>
        <w:spacing w:after="0" w:line="240" w:lineRule="auto"/>
      </w:pPr>
      <w:r>
        <w:separator/>
      </w:r>
    </w:p>
  </w:endnote>
  <w:endnote w:type="continuationSeparator" w:id="0">
    <w:p w14:paraId="3752FD1F" w14:textId="77777777" w:rsidR="001001B3" w:rsidRDefault="001001B3" w:rsidP="00765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B8507" w14:textId="77777777" w:rsidR="004858E3" w:rsidRPr="004858E3" w:rsidRDefault="004858E3" w:rsidP="004858E3">
    <w:pPr>
      <w:spacing w:after="0" w:line="240" w:lineRule="auto"/>
      <w:contextualSpacing/>
      <w:jc w:val="both"/>
      <w:rPr>
        <w:b/>
        <w:bCs/>
        <w:color w:val="00604E"/>
        <w:sz w:val="20"/>
        <w:szCs w:val="20"/>
        <w:shd w:val="clear" w:color="auto" w:fill="FFFFFF"/>
      </w:rPr>
    </w:pPr>
    <w:r w:rsidRPr="004858E3">
      <w:rPr>
        <w:b/>
        <w:bCs/>
        <w:color w:val="00604E"/>
        <w:sz w:val="20"/>
        <w:szCs w:val="20"/>
        <w:shd w:val="clear" w:color="auto" w:fill="FFFFFF"/>
      </w:rPr>
      <w:t>___________________________________________________________________________________________</w:t>
    </w:r>
  </w:p>
  <w:p w14:paraId="7BBB5400" w14:textId="77777777" w:rsidR="004858E3" w:rsidRPr="004858E3" w:rsidRDefault="004858E3" w:rsidP="004858E3">
    <w:pPr>
      <w:spacing w:after="0" w:line="240" w:lineRule="auto"/>
      <w:contextualSpacing/>
      <w:jc w:val="center"/>
      <w:rPr>
        <w:b/>
        <w:bCs/>
        <w:color w:val="00604E"/>
        <w:sz w:val="20"/>
        <w:szCs w:val="20"/>
        <w:shd w:val="clear" w:color="auto" w:fill="FFFFFF"/>
      </w:rPr>
    </w:pPr>
    <w:r w:rsidRPr="004858E3">
      <w:rPr>
        <w:b/>
        <w:bCs/>
        <w:color w:val="00604E"/>
        <w:sz w:val="20"/>
        <w:szCs w:val="20"/>
        <w:shd w:val="clear" w:color="auto" w:fill="FFFFFF"/>
      </w:rPr>
      <w:t>Serviço Nacional de Aprendizagem Rural – Administração Regional do Distrito Federal</w:t>
    </w:r>
  </w:p>
  <w:p w14:paraId="5C928ADF" w14:textId="77777777" w:rsidR="004858E3" w:rsidRPr="004858E3" w:rsidRDefault="004858E3" w:rsidP="004858E3">
    <w:pPr>
      <w:spacing w:after="0" w:line="240" w:lineRule="auto"/>
      <w:contextualSpacing/>
      <w:jc w:val="center"/>
      <w:rPr>
        <w:color w:val="00604E"/>
        <w:sz w:val="20"/>
        <w:szCs w:val="20"/>
      </w:rPr>
    </w:pPr>
    <w:r w:rsidRPr="004858E3">
      <w:rPr>
        <w:color w:val="00604E"/>
        <w:sz w:val="20"/>
        <w:szCs w:val="20"/>
      </w:rPr>
      <w:t xml:space="preserve">Setor SHT Parque de Exposições Granja do Torto, Zona B, Quadra 02, Lote B, Bloco B, Sala 01, Térreo, </w:t>
    </w:r>
  </w:p>
  <w:p w14:paraId="7CE6650D" w14:textId="77777777" w:rsidR="004858E3" w:rsidRPr="004858E3" w:rsidRDefault="004858E3" w:rsidP="004858E3">
    <w:pPr>
      <w:spacing w:after="0" w:line="240" w:lineRule="auto"/>
      <w:contextualSpacing/>
      <w:jc w:val="center"/>
      <w:rPr>
        <w:color w:val="00604E"/>
        <w:sz w:val="20"/>
        <w:szCs w:val="20"/>
        <w:shd w:val="clear" w:color="auto" w:fill="FFFFFF"/>
      </w:rPr>
    </w:pPr>
    <w:r w:rsidRPr="004858E3">
      <w:rPr>
        <w:color w:val="00604E"/>
        <w:sz w:val="20"/>
        <w:szCs w:val="20"/>
      </w:rPr>
      <w:t>Granja do Torto, Brasília/DF, CEP 70.636-100</w:t>
    </w:r>
  </w:p>
  <w:p w14:paraId="2DBF8DF9" w14:textId="77777777" w:rsidR="00EB3F8E" w:rsidRPr="004858E3" w:rsidRDefault="004858E3" w:rsidP="004858E3">
    <w:pPr>
      <w:spacing w:after="0" w:line="240" w:lineRule="auto"/>
      <w:contextualSpacing/>
      <w:jc w:val="center"/>
      <w:rPr>
        <w:sz w:val="20"/>
        <w:szCs w:val="20"/>
      </w:rPr>
    </w:pPr>
    <w:r w:rsidRPr="004858E3">
      <w:rPr>
        <w:color w:val="00604E"/>
        <w:sz w:val="20"/>
        <w:szCs w:val="20"/>
        <w:shd w:val="clear" w:color="auto" w:fill="FFFFFF"/>
      </w:rPr>
      <w:t>www.senardf.org.br – senar@senardf.org.br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1E7E6" w14:textId="77777777" w:rsidR="001001B3" w:rsidRDefault="001001B3" w:rsidP="0076581D">
      <w:pPr>
        <w:spacing w:after="0" w:line="240" w:lineRule="auto"/>
      </w:pPr>
      <w:r>
        <w:separator/>
      </w:r>
    </w:p>
  </w:footnote>
  <w:footnote w:type="continuationSeparator" w:id="0">
    <w:p w14:paraId="6E58A079" w14:textId="77777777" w:rsidR="001001B3" w:rsidRDefault="001001B3" w:rsidP="00765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D267E" w14:textId="77777777" w:rsidR="00EB3F8E" w:rsidRDefault="00EB3F8E" w:rsidP="00EB3F8E">
    <w:pPr>
      <w:pStyle w:val="Cabealho"/>
      <w:ind w:right="360"/>
      <w:jc w:val="center"/>
      <w:rPr>
        <w:lang w:val="pt-BR" w:eastAsia="pt-BR"/>
      </w:rPr>
    </w:pPr>
  </w:p>
  <w:p w14:paraId="16DA7862" w14:textId="77777777" w:rsidR="00EB3F8E" w:rsidRDefault="00EB3F8E" w:rsidP="00EB3F8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25F6B">
      <w:rPr>
        <w:rStyle w:val="Nmerodepgina"/>
        <w:noProof/>
      </w:rPr>
      <w:t>8</w:t>
    </w:r>
    <w:r>
      <w:rPr>
        <w:rStyle w:val="Nmerodepgina"/>
      </w:rPr>
      <w:fldChar w:fldCharType="end"/>
    </w:r>
  </w:p>
  <w:p w14:paraId="5648FB73" w14:textId="77777777" w:rsidR="00EB3F8E" w:rsidRDefault="00EB3F8E">
    <w:pPr>
      <w:pStyle w:val="Cabealho"/>
    </w:pPr>
    <w:r>
      <w:object w:dxaOrig="3240" w:dyaOrig="1041" w14:anchorId="3C78BE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8.25pt;height:51pt">
          <v:imagedata r:id="rId1" o:title=""/>
        </v:shape>
        <o:OLEObject Type="Embed" ProgID="CorelDraw.Graphic.17" ShapeID="_x0000_i1026" DrawAspect="Content" ObjectID="_176459074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526957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37FB3"/>
    <w:multiLevelType w:val="multilevel"/>
    <w:tmpl w:val="905EDA60"/>
    <w:lvl w:ilvl="0">
      <w:start w:val="1"/>
      <w:numFmt w:val="decimal"/>
      <w:lvlText w:val="%1."/>
      <w:lvlJc w:val="left"/>
      <w:pPr>
        <w:ind w:left="720" w:hanging="360"/>
      </w:pPr>
      <w:rPr>
        <w:rFonts w:ascii="Century Gothic" w:eastAsia="Calibri" w:hAnsi="Century Gothic" w:cs="Times New Roman" w:hint="default"/>
        <w:b/>
        <w:color w:val="auto"/>
        <w:sz w:val="24"/>
        <w:szCs w:val="24"/>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5264293"/>
    <w:multiLevelType w:val="multilevel"/>
    <w:tmpl w:val="CE648F2C"/>
    <w:lvl w:ilvl="0">
      <w:start w:val="12"/>
      <w:numFmt w:val="decimal"/>
      <w:lvlText w:val="%1."/>
      <w:lvlJc w:val="left"/>
      <w:pPr>
        <w:ind w:left="360" w:hanging="360"/>
      </w:pPr>
      <w:rPr>
        <w:rFonts w:hint="default"/>
        <w:color w:val="auto"/>
      </w:rPr>
    </w:lvl>
    <w:lvl w:ilvl="1">
      <w:start w:val="1"/>
      <w:numFmt w:val="decimal"/>
      <w:lvlText w:val="%1.%2."/>
      <w:lvlJc w:val="left"/>
      <w:pPr>
        <w:ind w:left="1571" w:hanging="720"/>
      </w:pPr>
      <w:rPr>
        <w:rFonts w:hint="default"/>
        <w:b/>
        <w:color w:val="auto"/>
      </w:rPr>
    </w:lvl>
    <w:lvl w:ilvl="2">
      <w:start w:val="1"/>
      <w:numFmt w:val="decimal"/>
      <w:lvlText w:val="%1.%2.%3."/>
      <w:lvlJc w:val="left"/>
      <w:pPr>
        <w:ind w:left="2422" w:hanging="720"/>
      </w:pPr>
      <w:rPr>
        <w:rFonts w:ascii="Century Gothic" w:hAnsi="Century Gothic" w:hint="default"/>
        <w:b/>
        <w:color w:val="auto"/>
        <w:sz w:val="20"/>
        <w:szCs w:val="20"/>
      </w:rPr>
    </w:lvl>
    <w:lvl w:ilvl="3">
      <w:start w:val="1"/>
      <w:numFmt w:val="decimal"/>
      <w:lvlText w:val="%1.%2.%3.%4."/>
      <w:lvlJc w:val="left"/>
      <w:pPr>
        <w:ind w:left="3633" w:hanging="1080"/>
      </w:pPr>
      <w:rPr>
        <w:rFonts w:hint="default"/>
        <w:b/>
        <w:color w:val="auto"/>
      </w:rPr>
    </w:lvl>
    <w:lvl w:ilvl="4">
      <w:start w:val="1"/>
      <w:numFmt w:val="decimal"/>
      <w:lvlText w:val="%1.%2.%3.%4.%5."/>
      <w:lvlJc w:val="left"/>
      <w:pPr>
        <w:ind w:left="4484" w:hanging="1080"/>
      </w:pPr>
      <w:rPr>
        <w:rFonts w:hint="default"/>
        <w:b/>
        <w:color w:val="auto"/>
      </w:rPr>
    </w:lvl>
    <w:lvl w:ilvl="5">
      <w:start w:val="1"/>
      <w:numFmt w:val="decimal"/>
      <w:lvlText w:val="%1.%2.%3.%4.%5.%6."/>
      <w:lvlJc w:val="left"/>
      <w:pPr>
        <w:ind w:left="5695" w:hanging="1440"/>
      </w:pPr>
      <w:rPr>
        <w:rFonts w:hint="default"/>
        <w:b/>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757" w:hanging="1800"/>
      </w:pPr>
      <w:rPr>
        <w:rFonts w:hint="default"/>
        <w:color w:val="auto"/>
      </w:rPr>
    </w:lvl>
    <w:lvl w:ilvl="8">
      <w:start w:val="1"/>
      <w:numFmt w:val="decimal"/>
      <w:lvlText w:val="%1.%2.%3.%4.%5.%6.%7.%8.%9."/>
      <w:lvlJc w:val="left"/>
      <w:pPr>
        <w:ind w:left="8608" w:hanging="1800"/>
      </w:pPr>
      <w:rPr>
        <w:rFonts w:hint="default"/>
        <w:color w:val="auto"/>
      </w:rPr>
    </w:lvl>
  </w:abstractNum>
  <w:abstractNum w:abstractNumId="3" w15:restartNumberingAfterBreak="0">
    <w:nsid w:val="05DD207A"/>
    <w:multiLevelType w:val="multilevel"/>
    <w:tmpl w:val="041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 w15:restartNumberingAfterBreak="0">
    <w:nsid w:val="083F0CD6"/>
    <w:multiLevelType w:val="multilevel"/>
    <w:tmpl w:val="0416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0B1B3AF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8F4796"/>
    <w:multiLevelType w:val="multilevel"/>
    <w:tmpl w:val="35AA3470"/>
    <w:lvl w:ilvl="0">
      <w:start w:val="1"/>
      <w:numFmt w:val="decimal"/>
      <w:lvlText w:val="%1."/>
      <w:lvlJc w:val="left"/>
      <w:pPr>
        <w:ind w:left="720" w:hanging="360"/>
      </w:pPr>
      <w:rPr>
        <w:rFonts w:ascii="Century Gothic" w:eastAsia="Calibri" w:hAnsi="Century Gothic" w:cs="Times New Roman" w:hint="default"/>
        <w:b/>
        <w:color w:val="auto"/>
        <w:sz w:val="24"/>
        <w:szCs w:val="24"/>
      </w:rPr>
    </w:lvl>
    <w:lvl w:ilvl="1">
      <w:start w:val="1"/>
      <w:numFmt w:val="decimal"/>
      <w:isLgl/>
      <w:lvlText w:val="%1.%2."/>
      <w:lvlJc w:val="left"/>
      <w:pPr>
        <w:ind w:left="1080" w:hanging="720"/>
      </w:pPr>
      <w:rPr>
        <w:rFonts w:ascii="Times New Roman" w:hAnsi="Times New Roman" w:cs="Times New Roman" w:hint="default"/>
        <w:b/>
        <w:b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1B1761C"/>
    <w:multiLevelType w:val="hybridMultilevel"/>
    <w:tmpl w:val="B850566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12EF159E"/>
    <w:multiLevelType w:val="hybridMultilevel"/>
    <w:tmpl w:val="17B28716"/>
    <w:lvl w:ilvl="0" w:tplc="C4DA89B4">
      <w:start w:val="1"/>
      <w:numFmt w:val="lowerLetter"/>
      <w:lvlText w:val="%1)"/>
      <w:lvlJc w:val="left"/>
      <w:pPr>
        <w:tabs>
          <w:tab w:val="num" w:pos="873"/>
        </w:tabs>
        <w:ind w:left="873" w:hanging="360"/>
      </w:pPr>
      <w:rPr>
        <w:rFonts w:cs="Times New Roman" w:hint="default"/>
        <w:b w:val="0"/>
      </w:rPr>
    </w:lvl>
    <w:lvl w:ilvl="1" w:tplc="0E925618">
      <w:start w:val="1"/>
      <w:numFmt w:val="bullet"/>
      <w:lvlText w:val="-"/>
      <w:lvlJc w:val="left"/>
      <w:pPr>
        <w:tabs>
          <w:tab w:val="num" w:pos="1440"/>
        </w:tabs>
        <w:ind w:left="1440" w:hanging="360"/>
      </w:pPr>
      <w:rPr>
        <w:rFonts w:ascii="Times New Roman" w:eastAsia="Times New Roman" w:hAnsi="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4AB11CA"/>
    <w:multiLevelType w:val="multilevel"/>
    <w:tmpl w:val="905EDA60"/>
    <w:lvl w:ilvl="0">
      <w:start w:val="1"/>
      <w:numFmt w:val="decimal"/>
      <w:lvlText w:val="%1."/>
      <w:lvlJc w:val="left"/>
      <w:pPr>
        <w:ind w:left="720" w:hanging="360"/>
      </w:pPr>
      <w:rPr>
        <w:rFonts w:ascii="Century Gothic" w:eastAsia="Calibri" w:hAnsi="Century Gothic" w:cs="Times New Roman" w:hint="default"/>
        <w:b/>
        <w:color w:val="auto"/>
        <w:sz w:val="24"/>
        <w:szCs w:val="24"/>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C8D07D9"/>
    <w:multiLevelType w:val="multilevel"/>
    <w:tmpl w:val="42AA014C"/>
    <w:lvl w:ilvl="0">
      <w:start w:val="12"/>
      <w:numFmt w:val="decimal"/>
      <w:lvlText w:val="%1.1."/>
      <w:lvlJc w:val="left"/>
      <w:pPr>
        <w:ind w:left="360" w:hanging="360"/>
      </w:pPr>
      <w:rPr>
        <w:rFonts w:hint="default"/>
        <w:b/>
      </w:rPr>
    </w:lvl>
    <w:lvl w:ilvl="1">
      <w:start w:val="12"/>
      <w:numFmt w:val="decimal"/>
      <w:lvlText w:val="%2.2."/>
      <w:lvlJc w:val="left"/>
      <w:pPr>
        <w:ind w:left="2203" w:hanging="360"/>
      </w:pPr>
      <w:rPr>
        <w:rFonts w:hint="default"/>
        <w:b/>
        <w:sz w:val="20"/>
        <w:szCs w:val="20"/>
      </w:rPr>
    </w:lvl>
    <w:lvl w:ilvl="2">
      <w:start w:val="1"/>
      <w:numFmt w:val="decimal"/>
      <w:lvlText w:val="%1.%2.%3"/>
      <w:lvlJc w:val="left"/>
      <w:pPr>
        <w:ind w:left="1430" w:hanging="720"/>
      </w:pPr>
      <w:rPr>
        <w:rFonts w:ascii="Century Gothic" w:hAnsi="Century Gothic" w:cs="Times New Roman" w:hint="default"/>
        <w:b/>
        <w:sz w:val="20"/>
        <w:szCs w:val="20"/>
      </w:rPr>
    </w:lvl>
    <w:lvl w:ilvl="3">
      <w:start w:val="1"/>
      <w:numFmt w:val="decimal"/>
      <w:lvlText w:val="%1.%2.%3.%4"/>
      <w:lvlJc w:val="left"/>
      <w:pPr>
        <w:ind w:left="6249" w:hanging="720"/>
      </w:pPr>
      <w:rPr>
        <w:rFonts w:hint="default"/>
        <w:b/>
      </w:rPr>
    </w:lvl>
    <w:lvl w:ilvl="4">
      <w:start w:val="1"/>
      <w:numFmt w:val="decimal"/>
      <w:lvlText w:val="%1.%2.%3.%4.%5"/>
      <w:lvlJc w:val="left"/>
      <w:pPr>
        <w:ind w:left="8452" w:hanging="1080"/>
      </w:pPr>
      <w:rPr>
        <w:rFonts w:hint="default"/>
        <w:b w:val="0"/>
      </w:rPr>
    </w:lvl>
    <w:lvl w:ilvl="5">
      <w:start w:val="1"/>
      <w:numFmt w:val="decimal"/>
      <w:lvlText w:val="%1.%2.%3.%4.%5.%6"/>
      <w:lvlJc w:val="left"/>
      <w:pPr>
        <w:ind w:left="10295" w:hanging="1080"/>
      </w:pPr>
      <w:rPr>
        <w:rFonts w:hint="default"/>
        <w:b w:val="0"/>
      </w:rPr>
    </w:lvl>
    <w:lvl w:ilvl="6">
      <w:start w:val="1"/>
      <w:numFmt w:val="decimal"/>
      <w:lvlText w:val="%1.%2.%3.%4.%5.%6.%7"/>
      <w:lvlJc w:val="left"/>
      <w:pPr>
        <w:ind w:left="12498" w:hanging="1440"/>
      </w:pPr>
      <w:rPr>
        <w:rFonts w:hint="default"/>
        <w:b w:val="0"/>
      </w:rPr>
    </w:lvl>
    <w:lvl w:ilvl="7">
      <w:start w:val="1"/>
      <w:numFmt w:val="decimal"/>
      <w:lvlText w:val="%1.%2.%3.%4.%5.%6.%7.%8"/>
      <w:lvlJc w:val="left"/>
      <w:pPr>
        <w:ind w:left="14341" w:hanging="1440"/>
      </w:pPr>
      <w:rPr>
        <w:rFonts w:hint="default"/>
        <w:b w:val="0"/>
      </w:rPr>
    </w:lvl>
    <w:lvl w:ilvl="8">
      <w:start w:val="1"/>
      <w:numFmt w:val="decimal"/>
      <w:lvlText w:val="%1.%2.%3.%4.%5.%6.%7.%8.%9"/>
      <w:lvlJc w:val="left"/>
      <w:pPr>
        <w:ind w:left="16544" w:hanging="1800"/>
      </w:pPr>
      <w:rPr>
        <w:rFonts w:hint="default"/>
        <w:b w:val="0"/>
      </w:rPr>
    </w:lvl>
  </w:abstractNum>
  <w:abstractNum w:abstractNumId="11" w15:restartNumberingAfterBreak="0">
    <w:nsid w:val="1F2C082A"/>
    <w:multiLevelType w:val="multilevel"/>
    <w:tmpl w:val="D0FC03A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0E81198"/>
    <w:multiLevelType w:val="multilevel"/>
    <w:tmpl w:val="2730B4EE"/>
    <w:lvl w:ilvl="0">
      <w:start w:val="14"/>
      <w:numFmt w:val="decimal"/>
      <w:lvlText w:val="%1."/>
      <w:lvlJc w:val="left"/>
      <w:pPr>
        <w:ind w:left="360" w:hanging="360"/>
      </w:pPr>
      <w:rPr>
        <w:rFonts w:hint="default"/>
        <w:b/>
        <w:color w:val="FFFFFF"/>
        <w:sz w:val="24"/>
        <w:szCs w:val="24"/>
      </w:rPr>
    </w:lvl>
    <w:lvl w:ilvl="1">
      <w:start w:val="1"/>
      <w:numFmt w:val="decimal"/>
      <w:lvlText w:val="%1.%2."/>
      <w:lvlJc w:val="left"/>
      <w:pPr>
        <w:ind w:left="1571" w:hanging="720"/>
      </w:pPr>
      <w:rPr>
        <w:rFonts w:hint="default"/>
        <w:b/>
        <w:color w:val="auto"/>
      </w:rPr>
    </w:lvl>
    <w:lvl w:ilvl="2">
      <w:start w:val="1"/>
      <w:numFmt w:val="decimal"/>
      <w:lvlText w:val="%1.%2.%3."/>
      <w:lvlJc w:val="left"/>
      <w:pPr>
        <w:ind w:left="2422" w:hanging="720"/>
      </w:pPr>
      <w:rPr>
        <w:rFonts w:ascii="Century Gothic" w:hAnsi="Century Gothic" w:hint="default"/>
        <w:b/>
        <w:color w:val="auto"/>
        <w:sz w:val="20"/>
        <w:szCs w:val="20"/>
      </w:rPr>
    </w:lvl>
    <w:lvl w:ilvl="3">
      <w:start w:val="1"/>
      <w:numFmt w:val="decimal"/>
      <w:lvlText w:val="%1.%2.%3.%4."/>
      <w:lvlJc w:val="left"/>
      <w:pPr>
        <w:ind w:left="3633" w:hanging="1080"/>
      </w:pPr>
      <w:rPr>
        <w:rFonts w:hint="default"/>
        <w:b/>
        <w:color w:val="auto"/>
      </w:rPr>
    </w:lvl>
    <w:lvl w:ilvl="4">
      <w:start w:val="1"/>
      <w:numFmt w:val="decimal"/>
      <w:lvlText w:val="%1.%2.%3.%4.%5."/>
      <w:lvlJc w:val="left"/>
      <w:pPr>
        <w:ind w:left="4484" w:hanging="1080"/>
      </w:pPr>
      <w:rPr>
        <w:rFonts w:hint="default"/>
        <w:b/>
        <w:color w:val="auto"/>
      </w:rPr>
    </w:lvl>
    <w:lvl w:ilvl="5">
      <w:start w:val="1"/>
      <w:numFmt w:val="decimal"/>
      <w:lvlText w:val="%1.%2.%3.%4.%5.%6."/>
      <w:lvlJc w:val="left"/>
      <w:pPr>
        <w:ind w:left="5695" w:hanging="1440"/>
      </w:pPr>
      <w:rPr>
        <w:rFonts w:hint="default"/>
        <w:b/>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757" w:hanging="1800"/>
      </w:pPr>
      <w:rPr>
        <w:rFonts w:hint="default"/>
        <w:color w:val="auto"/>
      </w:rPr>
    </w:lvl>
    <w:lvl w:ilvl="8">
      <w:start w:val="1"/>
      <w:numFmt w:val="decimal"/>
      <w:lvlText w:val="%1.%2.%3.%4.%5.%6.%7.%8.%9."/>
      <w:lvlJc w:val="left"/>
      <w:pPr>
        <w:ind w:left="8608" w:hanging="1800"/>
      </w:pPr>
      <w:rPr>
        <w:rFonts w:hint="default"/>
        <w:color w:val="auto"/>
      </w:rPr>
    </w:lvl>
  </w:abstractNum>
  <w:abstractNum w:abstractNumId="13" w15:restartNumberingAfterBreak="0">
    <w:nsid w:val="226A031A"/>
    <w:multiLevelType w:val="multilevel"/>
    <w:tmpl w:val="75F00C0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 w15:restartNumberingAfterBreak="0">
    <w:nsid w:val="288E1880"/>
    <w:multiLevelType w:val="hybridMultilevel"/>
    <w:tmpl w:val="0C6E4604"/>
    <w:lvl w:ilvl="0" w:tplc="04160001">
      <w:start w:val="1"/>
      <w:numFmt w:val="bullet"/>
      <w:lvlText w:val=""/>
      <w:lvlJc w:val="left"/>
      <w:pPr>
        <w:ind w:left="1760" w:hanging="360"/>
      </w:pPr>
      <w:rPr>
        <w:rFonts w:ascii="Symbol" w:hAnsi="Symbol" w:hint="default"/>
      </w:rPr>
    </w:lvl>
    <w:lvl w:ilvl="1" w:tplc="04160003" w:tentative="1">
      <w:start w:val="1"/>
      <w:numFmt w:val="bullet"/>
      <w:lvlText w:val="o"/>
      <w:lvlJc w:val="left"/>
      <w:pPr>
        <w:ind w:left="2480" w:hanging="360"/>
      </w:pPr>
      <w:rPr>
        <w:rFonts w:ascii="Courier New" w:hAnsi="Courier New" w:hint="default"/>
      </w:rPr>
    </w:lvl>
    <w:lvl w:ilvl="2" w:tplc="04160005" w:tentative="1">
      <w:start w:val="1"/>
      <w:numFmt w:val="bullet"/>
      <w:lvlText w:val=""/>
      <w:lvlJc w:val="left"/>
      <w:pPr>
        <w:ind w:left="3200" w:hanging="360"/>
      </w:pPr>
      <w:rPr>
        <w:rFonts w:ascii="Wingdings" w:hAnsi="Wingdings" w:hint="default"/>
      </w:rPr>
    </w:lvl>
    <w:lvl w:ilvl="3" w:tplc="04160001" w:tentative="1">
      <w:start w:val="1"/>
      <w:numFmt w:val="bullet"/>
      <w:lvlText w:val=""/>
      <w:lvlJc w:val="left"/>
      <w:pPr>
        <w:ind w:left="3920" w:hanging="360"/>
      </w:pPr>
      <w:rPr>
        <w:rFonts w:ascii="Symbol" w:hAnsi="Symbol" w:hint="default"/>
      </w:rPr>
    </w:lvl>
    <w:lvl w:ilvl="4" w:tplc="04160003" w:tentative="1">
      <w:start w:val="1"/>
      <w:numFmt w:val="bullet"/>
      <w:lvlText w:val="o"/>
      <w:lvlJc w:val="left"/>
      <w:pPr>
        <w:ind w:left="4640" w:hanging="360"/>
      </w:pPr>
      <w:rPr>
        <w:rFonts w:ascii="Courier New" w:hAnsi="Courier New" w:hint="default"/>
      </w:rPr>
    </w:lvl>
    <w:lvl w:ilvl="5" w:tplc="04160005" w:tentative="1">
      <w:start w:val="1"/>
      <w:numFmt w:val="bullet"/>
      <w:lvlText w:val=""/>
      <w:lvlJc w:val="left"/>
      <w:pPr>
        <w:ind w:left="5360" w:hanging="360"/>
      </w:pPr>
      <w:rPr>
        <w:rFonts w:ascii="Wingdings" w:hAnsi="Wingdings" w:hint="default"/>
      </w:rPr>
    </w:lvl>
    <w:lvl w:ilvl="6" w:tplc="04160001" w:tentative="1">
      <w:start w:val="1"/>
      <w:numFmt w:val="bullet"/>
      <w:lvlText w:val=""/>
      <w:lvlJc w:val="left"/>
      <w:pPr>
        <w:ind w:left="6080" w:hanging="360"/>
      </w:pPr>
      <w:rPr>
        <w:rFonts w:ascii="Symbol" w:hAnsi="Symbol" w:hint="default"/>
      </w:rPr>
    </w:lvl>
    <w:lvl w:ilvl="7" w:tplc="04160003" w:tentative="1">
      <w:start w:val="1"/>
      <w:numFmt w:val="bullet"/>
      <w:lvlText w:val="o"/>
      <w:lvlJc w:val="left"/>
      <w:pPr>
        <w:ind w:left="6800" w:hanging="360"/>
      </w:pPr>
      <w:rPr>
        <w:rFonts w:ascii="Courier New" w:hAnsi="Courier New" w:hint="default"/>
      </w:rPr>
    </w:lvl>
    <w:lvl w:ilvl="8" w:tplc="04160005" w:tentative="1">
      <w:start w:val="1"/>
      <w:numFmt w:val="bullet"/>
      <w:lvlText w:val=""/>
      <w:lvlJc w:val="left"/>
      <w:pPr>
        <w:ind w:left="7520" w:hanging="360"/>
      </w:pPr>
      <w:rPr>
        <w:rFonts w:ascii="Wingdings" w:hAnsi="Wingdings" w:hint="default"/>
      </w:rPr>
    </w:lvl>
  </w:abstractNum>
  <w:abstractNum w:abstractNumId="15" w15:restartNumberingAfterBreak="0">
    <w:nsid w:val="2BBD35ED"/>
    <w:multiLevelType w:val="multilevel"/>
    <w:tmpl w:val="0416001F"/>
    <w:numStyleLink w:val="111111"/>
  </w:abstractNum>
  <w:abstractNum w:abstractNumId="16" w15:restartNumberingAfterBreak="0">
    <w:nsid w:val="349B4B91"/>
    <w:multiLevelType w:val="multilevel"/>
    <w:tmpl w:val="4B2C2B72"/>
    <w:lvl w:ilvl="0">
      <w:start w:val="1"/>
      <w:numFmt w:val="decimal"/>
      <w:lvlText w:val="%1."/>
      <w:lvlJc w:val="left"/>
      <w:pPr>
        <w:ind w:left="720" w:hanging="360"/>
      </w:pPr>
      <w:rPr>
        <w:rFonts w:ascii="Century Gothic" w:eastAsia="Calibri" w:hAnsi="Century Gothic" w:cs="Times New Roman" w:hint="default"/>
        <w:b/>
        <w:color w:val="FFFFFF"/>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EA63944"/>
    <w:multiLevelType w:val="multilevel"/>
    <w:tmpl w:val="51F6D5A6"/>
    <w:lvl w:ilvl="0">
      <w:start w:val="6"/>
      <w:numFmt w:val="decimal"/>
      <w:lvlText w:val="%1."/>
      <w:lvlJc w:val="left"/>
      <w:pPr>
        <w:ind w:left="360" w:hanging="360"/>
      </w:pPr>
      <w:rPr>
        <w:rFonts w:hint="default"/>
        <w:b/>
        <w:bCs/>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7DF66CD"/>
    <w:multiLevelType w:val="multilevel"/>
    <w:tmpl w:val="C05AD006"/>
    <w:lvl w:ilvl="0">
      <w:start w:val="1"/>
      <w:numFmt w:val="decimal"/>
      <w:lvlText w:val="%1."/>
      <w:lvlJc w:val="left"/>
      <w:pPr>
        <w:ind w:left="720" w:hanging="360"/>
      </w:pPr>
      <w:rPr>
        <w:rFonts w:ascii="Century Gothic" w:eastAsia="Calibri" w:hAnsi="Century Gothic" w:cs="Times New Roman" w:hint="default"/>
        <w:b/>
        <w:color w:val="auto"/>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B331CF4"/>
    <w:multiLevelType w:val="multilevel"/>
    <w:tmpl w:val="9E9AF110"/>
    <w:lvl w:ilvl="0">
      <w:start w:val="5"/>
      <w:numFmt w:val="decimal"/>
      <w:lvlText w:val="%1."/>
      <w:lvlJc w:val="left"/>
      <w:pPr>
        <w:ind w:left="360" w:hanging="360"/>
      </w:pPr>
      <w:rPr>
        <w:rFonts w:hint="default"/>
        <w:b/>
        <w:i w:val="0"/>
        <w:color w:val="FFFFFF"/>
        <w:sz w:val="24"/>
        <w:szCs w:val="24"/>
      </w:rPr>
    </w:lvl>
    <w:lvl w:ilvl="1">
      <w:start w:val="1"/>
      <w:numFmt w:val="decimal"/>
      <w:lvlText w:val="%1.%2."/>
      <w:lvlJc w:val="left"/>
      <w:pPr>
        <w:ind w:left="792" w:hanging="432"/>
      </w:pPr>
      <w:rPr>
        <w:rFonts w:hint="default"/>
        <w:b/>
        <w:sz w:val="20"/>
        <w:szCs w:val="20"/>
      </w:rPr>
    </w:lvl>
    <w:lvl w:ilvl="2">
      <w:start w:val="1"/>
      <w:numFmt w:val="decimal"/>
      <w:lvlText w:val="%1.%2.%3."/>
      <w:lvlJc w:val="left"/>
      <w:pPr>
        <w:ind w:left="1224" w:hanging="504"/>
      </w:pPr>
      <w:rPr>
        <w:rFonts w:hint="default"/>
        <w:b/>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FB356B8"/>
    <w:multiLevelType w:val="multilevel"/>
    <w:tmpl w:val="679E7EE8"/>
    <w:lvl w:ilvl="0">
      <w:start w:val="12"/>
      <w:numFmt w:val="decimal"/>
      <w:lvlText w:val="%1."/>
      <w:lvlJc w:val="left"/>
      <w:pPr>
        <w:ind w:left="480" w:hanging="480"/>
      </w:pPr>
      <w:rPr>
        <w:rFonts w:hint="default"/>
        <w:b/>
        <w:bCs/>
      </w:rPr>
    </w:lvl>
    <w:lvl w:ilvl="1">
      <w:start w:val="1"/>
      <w:numFmt w:val="decimal"/>
      <w:lvlText w:val="%1.%2."/>
      <w:lvlJc w:val="left"/>
      <w:pPr>
        <w:ind w:left="1473" w:hanging="480"/>
      </w:pPr>
      <w:rPr>
        <w:rFonts w:hint="default"/>
        <w:b/>
        <w:bCs/>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15:restartNumberingAfterBreak="0">
    <w:nsid w:val="55BD7072"/>
    <w:multiLevelType w:val="multilevel"/>
    <w:tmpl w:val="9CE2369E"/>
    <w:lvl w:ilvl="0">
      <w:start w:val="1"/>
      <w:numFmt w:val="decimal"/>
      <w:lvlText w:val="%1."/>
      <w:lvlJc w:val="left"/>
      <w:pPr>
        <w:ind w:left="720" w:hanging="360"/>
      </w:pPr>
      <w:rPr>
        <w:rFonts w:cs="Times New Roman" w:hint="default"/>
        <w:b/>
        <w:i w:val="0"/>
        <w:sz w:val="24"/>
        <w:szCs w:val="24"/>
      </w:rPr>
    </w:lvl>
    <w:lvl w:ilvl="1">
      <w:start w:val="1"/>
      <w:numFmt w:val="decimal"/>
      <w:isLgl/>
      <w:lvlText w:val="%1.%2"/>
      <w:lvlJc w:val="left"/>
      <w:pPr>
        <w:ind w:left="3509" w:hanging="390"/>
      </w:pPr>
      <w:rPr>
        <w:rFonts w:cs="Times New Roman" w:hint="default"/>
        <w:b/>
        <w:color w:val="auto"/>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5943333F"/>
    <w:multiLevelType w:val="hybridMultilevel"/>
    <w:tmpl w:val="689A552A"/>
    <w:lvl w:ilvl="0" w:tplc="04160001">
      <w:start w:val="1"/>
      <w:numFmt w:val="bullet"/>
      <w:lvlText w:val=""/>
      <w:lvlJc w:val="left"/>
      <w:pPr>
        <w:ind w:left="1776" w:hanging="360"/>
      </w:pPr>
      <w:rPr>
        <w:rFonts w:ascii="Symbol" w:hAnsi="Symbol" w:hint="default"/>
      </w:rPr>
    </w:lvl>
    <w:lvl w:ilvl="1" w:tplc="04160003">
      <w:start w:val="1"/>
      <w:numFmt w:val="bullet"/>
      <w:lvlText w:val="o"/>
      <w:lvlJc w:val="left"/>
      <w:pPr>
        <w:ind w:left="2496" w:hanging="360"/>
      </w:pPr>
      <w:rPr>
        <w:rFonts w:ascii="Courier New" w:hAnsi="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23" w15:restartNumberingAfterBreak="0">
    <w:nsid w:val="62C26D06"/>
    <w:multiLevelType w:val="multilevel"/>
    <w:tmpl w:val="8BC0EA06"/>
    <w:lvl w:ilvl="0">
      <w:start w:val="1"/>
      <w:numFmt w:val="decimal"/>
      <w:suff w:val="space"/>
      <w:lvlText w:val="%1."/>
      <w:lvlJc w:val="left"/>
      <w:pPr>
        <w:tabs>
          <w:tab w:val="num" w:pos="0"/>
        </w:tabs>
        <w:ind w:left="0" w:firstLine="0"/>
      </w:pPr>
      <w:rPr>
        <w:rFonts w:hint="default"/>
        <w:b/>
        <w:color w:val="FFFFFF"/>
        <w:sz w:val="28"/>
        <w:szCs w:val="28"/>
      </w:rPr>
    </w:lvl>
    <w:lvl w:ilvl="1">
      <w:start w:val="1"/>
      <w:numFmt w:val="decimal"/>
      <w:suff w:val="space"/>
      <w:lvlText w:val="%1.%2."/>
      <w:lvlJc w:val="left"/>
      <w:pPr>
        <w:tabs>
          <w:tab w:val="num" w:pos="0"/>
        </w:tabs>
        <w:ind w:left="284" w:firstLine="0"/>
      </w:pPr>
      <w:rPr>
        <w:b/>
        <w:color w:val="auto"/>
        <w:sz w:val="20"/>
        <w:szCs w:val="20"/>
      </w:rPr>
    </w:lvl>
    <w:lvl w:ilvl="2">
      <w:start w:val="1"/>
      <w:numFmt w:val="decimal"/>
      <w:suff w:val="space"/>
      <w:lvlText w:val="%1.%2.%3."/>
      <w:lvlJc w:val="left"/>
      <w:pPr>
        <w:tabs>
          <w:tab w:val="num" w:pos="0"/>
        </w:tabs>
        <w:ind w:left="567" w:firstLine="0"/>
      </w:pPr>
      <w:rPr>
        <w:b/>
      </w:rPr>
    </w:lvl>
    <w:lvl w:ilvl="3">
      <w:start w:val="1"/>
      <w:numFmt w:val="decimal"/>
      <w:suff w:val="space"/>
      <w:lvlText w:val="%1.%2.%3.%4."/>
      <w:lvlJc w:val="left"/>
      <w:pPr>
        <w:tabs>
          <w:tab w:val="num" w:pos="0"/>
        </w:tabs>
        <w:ind w:left="880" w:firstLine="0"/>
      </w:pPr>
      <w:rPr>
        <w:b/>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6C507CF1"/>
    <w:multiLevelType w:val="hybridMultilevel"/>
    <w:tmpl w:val="D826BCE6"/>
    <w:lvl w:ilvl="0" w:tplc="6D249402">
      <w:start w:val="11"/>
      <w:numFmt w:val="decimal"/>
      <w:lvlText w:val="%1.1."/>
      <w:lvlJc w:val="left"/>
      <w:pPr>
        <w:ind w:left="135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5"/>
    <w:lvlOverride w:ilvl="0">
      <w:lvl w:ilvl="0">
        <w:start w:val="1"/>
        <w:numFmt w:val="decimal"/>
        <w:lvlText w:val="%1."/>
        <w:lvlJc w:val="left"/>
        <w:pPr>
          <w:tabs>
            <w:tab w:val="num" w:pos="360"/>
          </w:tabs>
          <w:ind w:left="360" w:hanging="360"/>
        </w:pPr>
        <w:rPr>
          <w:rFonts w:cs="Times New Roman"/>
          <w:b/>
        </w:rPr>
      </w:lvl>
    </w:lvlOverride>
    <w:lvlOverride w:ilvl="1">
      <w:lvl w:ilvl="1">
        <w:start w:val="1"/>
        <w:numFmt w:val="decimal"/>
        <w:lvlText w:val="%1.%2."/>
        <w:lvlJc w:val="left"/>
        <w:pPr>
          <w:tabs>
            <w:tab w:val="num" w:pos="1571"/>
          </w:tabs>
          <w:ind w:left="1283" w:hanging="432"/>
        </w:pPr>
        <w:rPr>
          <w:rFonts w:cs="Times New Roman"/>
          <w:b/>
        </w:rPr>
      </w:lvl>
    </w:lvlOverride>
    <w:lvlOverride w:ilvl="2">
      <w:lvl w:ilvl="2">
        <w:start w:val="1"/>
        <w:numFmt w:val="decimal"/>
        <w:lvlText w:val="%1.%2.%3."/>
        <w:lvlJc w:val="left"/>
        <w:pPr>
          <w:tabs>
            <w:tab w:val="num" w:pos="1800"/>
          </w:tabs>
          <w:ind w:left="1224" w:hanging="504"/>
        </w:pPr>
        <w:rPr>
          <w:rFonts w:cs="Times New Roman"/>
          <w:b/>
        </w:rPr>
      </w:lvl>
    </w:lvlOverride>
  </w:num>
  <w:num w:numId="3">
    <w:abstractNumId w:val="7"/>
  </w:num>
  <w:num w:numId="4">
    <w:abstractNumId w:val="22"/>
  </w:num>
  <w:num w:numId="5">
    <w:abstractNumId w:val="14"/>
  </w:num>
  <w:num w:numId="6">
    <w:abstractNumId w:val="13"/>
  </w:num>
  <w:num w:numId="7">
    <w:abstractNumId w:val="15"/>
    <w:lvlOverride w:ilvl="0">
      <w:lvl w:ilvl="0">
        <w:start w:val="1"/>
        <w:numFmt w:val="decimal"/>
        <w:lvlText w:val="%1."/>
        <w:lvlJc w:val="left"/>
        <w:pPr>
          <w:tabs>
            <w:tab w:val="num" w:pos="360"/>
          </w:tabs>
          <w:ind w:left="360" w:hanging="360"/>
        </w:pPr>
        <w:rPr>
          <w:rFonts w:cs="Times New Roman"/>
          <w:b/>
        </w:rPr>
      </w:lvl>
    </w:lvlOverride>
    <w:lvlOverride w:ilvl="1">
      <w:lvl w:ilvl="1">
        <w:start w:val="1"/>
        <w:numFmt w:val="decimal"/>
        <w:lvlText w:val="%1.%2."/>
        <w:lvlJc w:val="left"/>
        <w:pPr>
          <w:tabs>
            <w:tab w:val="num" w:pos="1080"/>
          </w:tabs>
          <w:ind w:left="792" w:hanging="432"/>
        </w:pPr>
        <w:rPr>
          <w:rFonts w:cs="Times New Roman"/>
          <w:b/>
        </w:rPr>
      </w:lvl>
    </w:lvlOverride>
  </w:num>
  <w:num w:numId="8">
    <w:abstractNumId w:val="4"/>
  </w:num>
  <w:num w:numId="9">
    <w:abstractNumId w:val="0"/>
  </w:num>
  <w:num w:numId="10">
    <w:abstractNumId w:val="8"/>
  </w:num>
  <w:num w:numId="11">
    <w:abstractNumId w:val="11"/>
  </w:num>
  <w:num w:numId="12">
    <w:abstractNumId w:val="15"/>
    <w:lvlOverride w:ilvl="0">
      <w:lvl w:ilvl="0">
        <w:start w:val="1"/>
        <w:numFmt w:val="decimal"/>
        <w:lvlText w:val="%1."/>
        <w:lvlJc w:val="left"/>
        <w:pPr>
          <w:tabs>
            <w:tab w:val="num" w:pos="360"/>
          </w:tabs>
          <w:ind w:left="360" w:hanging="360"/>
        </w:pPr>
        <w:rPr>
          <w:rFonts w:cs="Times New Roman"/>
          <w:b/>
        </w:rPr>
      </w:lvl>
    </w:lvlOverride>
    <w:lvlOverride w:ilvl="1">
      <w:lvl w:ilvl="1">
        <w:start w:val="1"/>
        <w:numFmt w:val="decimal"/>
        <w:lvlText w:val="%1.%2."/>
        <w:lvlJc w:val="left"/>
        <w:pPr>
          <w:tabs>
            <w:tab w:val="num" w:pos="1080"/>
          </w:tabs>
          <w:ind w:left="792" w:hanging="432"/>
        </w:pPr>
        <w:rPr>
          <w:rFonts w:cs="Times New Roman"/>
          <w:b/>
        </w:rPr>
      </w:lvl>
    </w:lvlOverride>
    <w:lvlOverride w:ilvl="2">
      <w:lvl w:ilvl="2">
        <w:start w:val="1"/>
        <w:numFmt w:val="decimal"/>
        <w:lvlText w:val="%1.%2.%3."/>
        <w:lvlJc w:val="left"/>
        <w:pPr>
          <w:tabs>
            <w:tab w:val="num" w:pos="1800"/>
          </w:tabs>
          <w:ind w:left="1224" w:hanging="504"/>
        </w:pPr>
        <w:rPr>
          <w:rFonts w:cs="Times New Roman"/>
          <w:b/>
        </w:rPr>
      </w:lvl>
    </w:lvlOverride>
  </w:num>
  <w:num w:numId="13">
    <w:abstractNumId w:val="21"/>
  </w:num>
  <w:num w:numId="14">
    <w:abstractNumId w:val="5"/>
  </w:num>
  <w:num w:numId="15">
    <w:abstractNumId w:val="6"/>
  </w:num>
  <w:num w:numId="16">
    <w:abstractNumId w:val="16"/>
  </w:num>
  <w:num w:numId="17">
    <w:abstractNumId w:val="18"/>
  </w:num>
  <w:num w:numId="18">
    <w:abstractNumId w:val="1"/>
  </w:num>
  <w:num w:numId="19">
    <w:abstractNumId w:val="17"/>
  </w:num>
  <w:num w:numId="20">
    <w:abstractNumId w:val="9"/>
  </w:num>
  <w:num w:numId="21">
    <w:abstractNumId w:val="2"/>
  </w:num>
  <w:num w:numId="22">
    <w:abstractNumId w:val="10"/>
  </w:num>
  <w:num w:numId="23">
    <w:abstractNumId w:val="24"/>
  </w:num>
  <w:num w:numId="24">
    <w:abstractNumId w:val="23"/>
  </w:num>
  <w:num w:numId="25">
    <w:abstractNumId w:val="19"/>
  </w:num>
  <w:num w:numId="26">
    <w:abstractNumId w:val="1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0D"/>
    <w:rsid w:val="000440E4"/>
    <w:rsid w:val="00044AEC"/>
    <w:rsid w:val="000514B7"/>
    <w:rsid w:val="0006375F"/>
    <w:rsid w:val="00090AAA"/>
    <w:rsid w:val="000955A5"/>
    <w:rsid w:val="000A2933"/>
    <w:rsid w:val="000C602F"/>
    <w:rsid w:val="000D0FBD"/>
    <w:rsid w:val="000F539F"/>
    <w:rsid w:val="001001B3"/>
    <w:rsid w:val="00112F10"/>
    <w:rsid w:val="0012172C"/>
    <w:rsid w:val="00145907"/>
    <w:rsid w:val="00147490"/>
    <w:rsid w:val="00151F78"/>
    <w:rsid w:val="00156CF8"/>
    <w:rsid w:val="00165B22"/>
    <w:rsid w:val="001677F6"/>
    <w:rsid w:val="0018096F"/>
    <w:rsid w:val="00186219"/>
    <w:rsid w:val="00194940"/>
    <w:rsid w:val="001A7D65"/>
    <w:rsid w:val="001B7A8B"/>
    <w:rsid w:val="001D4C3B"/>
    <w:rsid w:val="001D6B3C"/>
    <w:rsid w:val="0022212C"/>
    <w:rsid w:val="00225C83"/>
    <w:rsid w:val="0023430C"/>
    <w:rsid w:val="00237082"/>
    <w:rsid w:val="0024136C"/>
    <w:rsid w:val="002826EE"/>
    <w:rsid w:val="002B270F"/>
    <w:rsid w:val="002F18BA"/>
    <w:rsid w:val="00307EA6"/>
    <w:rsid w:val="00333BA2"/>
    <w:rsid w:val="00346F04"/>
    <w:rsid w:val="00350B1A"/>
    <w:rsid w:val="003A5842"/>
    <w:rsid w:val="003B2B3F"/>
    <w:rsid w:val="00400657"/>
    <w:rsid w:val="0040455D"/>
    <w:rsid w:val="004305E9"/>
    <w:rsid w:val="00447865"/>
    <w:rsid w:val="00460C3E"/>
    <w:rsid w:val="00474D8C"/>
    <w:rsid w:val="004858E3"/>
    <w:rsid w:val="004B0ACE"/>
    <w:rsid w:val="004B2D4B"/>
    <w:rsid w:val="004B5CBA"/>
    <w:rsid w:val="004C12D7"/>
    <w:rsid w:val="004D02D5"/>
    <w:rsid w:val="004E6C69"/>
    <w:rsid w:val="004E7F5A"/>
    <w:rsid w:val="004F422C"/>
    <w:rsid w:val="0051650E"/>
    <w:rsid w:val="00530CD7"/>
    <w:rsid w:val="00537B4D"/>
    <w:rsid w:val="00546511"/>
    <w:rsid w:val="00557D24"/>
    <w:rsid w:val="00597BCA"/>
    <w:rsid w:val="005D2157"/>
    <w:rsid w:val="005D6646"/>
    <w:rsid w:val="005E5516"/>
    <w:rsid w:val="005E6A29"/>
    <w:rsid w:val="00625F6B"/>
    <w:rsid w:val="00631689"/>
    <w:rsid w:val="00642F49"/>
    <w:rsid w:val="006903C9"/>
    <w:rsid w:val="00696C58"/>
    <w:rsid w:val="006B271F"/>
    <w:rsid w:val="006C0D11"/>
    <w:rsid w:val="006C7C91"/>
    <w:rsid w:val="006E68BD"/>
    <w:rsid w:val="006F2BAD"/>
    <w:rsid w:val="006F434C"/>
    <w:rsid w:val="00712FD0"/>
    <w:rsid w:val="007158B2"/>
    <w:rsid w:val="00721EA5"/>
    <w:rsid w:val="0072210C"/>
    <w:rsid w:val="00735AC5"/>
    <w:rsid w:val="0074561C"/>
    <w:rsid w:val="0074683A"/>
    <w:rsid w:val="0076581D"/>
    <w:rsid w:val="007813EB"/>
    <w:rsid w:val="007B0121"/>
    <w:rsid w:val="007C20B7"/>
    <w:rsid w:val="007E677C"/>
    <w:rsid w:val="007E7928"/>
    <w:rsid w:val="00815159"/>
    <w:rsid w:val="00825C7A"/>
    <w:rsid w:val="008813FF"/>
    <w:rsid w:val="008B130A"/>
    <w:rsid w:val="008B3AFD"/>
    <w:rsid w:val="008B4195"/>
    <w:rsid w:val="008D0019"/>
    <w:rsid w:val="008F2603"/>
    <w:rsid w:val="009024D3"/>
    <w:rsid w:val="00914AE1"/>
    <w:rsid w:val="0091615A"/>
    <w:rsid w:val="00921810"/>
    <w:rsid w:val="0093520D"/>
    <w:rsid w:val="009429E5"/>
    <w:rsid w:val="009469E9"/>
    <w:rsid w:val="00952C43"/>
    <w:rsid w:val="0096182C"/>
    <w:rsid w:val="00982A30"/>
    <w:rsid w:val="00983421"/>
    <w:rsid w:val="009919D9"/>
    <w:rsid w:val="009A5C2B"/>
    <w:rsid w:val="009B745D"/>
    <w:rsid w:val="009C468B"/>
    <w:rsid w:val="009E20A2"/>
    <w:rsid w:val="009F4F39"/>
    <w:rsid w:val="00A12AF2"/>
    <w:rsid w:val="00A12F0D"/>
    <w:rsid w:val="00A14AC5"/>
    <w:rsid w:val="00A35D1D"/>
    <w:rsid w:val="00A363FA"/>
    <w:rsid w:val="00A40959"/>
    <w:rsid w:val="00A43D6F"/>
    <w:rsid w:val="00A53FE6"/>
    <w:rsid w:val="00A60E6C"/>
    <w:rsid w:val="00A9187C"/>
    <w:rsid w:val="00A959D3"/>
    <w:rsid w:val="00A97B1F"/>
    <w:rsid w:val="00AA5BDD"/>
    <w:rsid w:val="00AC3548"/>
    <w:rsid w:val="00AC7B56"/>
    <w:rsid w:val="00AD0C7A"/>
    <w:rsid w:val="00AD287B"/>
    <w:rsid w:val="00AF0D20"/>
    <w:rsid w:val="00B407A2"/>
    <w:rsid w:val="00BB5A4F"/>
    <w:rsid w:val="00BC3EEE"/>
    <w:rsid w:val="00C13C53"/>
    <w:rsid w:val="00C41D01"/>
    <w:rsid w:val="00C66F07"/>
    <w:rsid w:val="00C84BF6"/>
    <w:rsid w:val="00CA6586"/>
    <w:rsid w:val="00CC3976"/>
    <w:rsid w:val="00CE218F"/>
    <w:rsid w:val="00D33D91"/>
    <w:rsid w:val="00D41A42"/>
    <w:rsid w:val="00D83C7F"/>
    <w:rsid w:val="00D96CFD"/>
    <w:rsid w:val="00DA1132"/>
    <w:rsid w:val="00DA390F"/>
    <w:rsid w:val="00DB17F8"/>
    <w:rsid w:val="00DB53B1"/>
    <w:rsid w:val="00DF0285"/>
    <w:rsid w:val="00E0132A"/>
    <w:rsid w:val="00E03BB8"/>
    <w:rsid w:val="00E14A81"/>
    <w:rsid w:val="00E83241"/>
    <w:rsid w:val="00E834FC"/>
    <w:rsid w:val="00E91565"/>
    <w:rsid w:val="00E976C4"/>
    <w:rsid w:val="00EB3F8E"/>
    <w:rsid w:val="00F168FC"/>
    <w:rsid w:val="00F25292"/>
    <w:rsid w:val="00F35047"/>
    <w:rsid w:val="00F419D5"/>
    <w:rsid w:val="00F47AD4"/>
    <w:rsid w:val="00F64B1B"/>
    <w:rsid w:val="00F71425"/>
    <w:rsid w:val="00F81B58"/>
    <w:rsid w:val="00FA2E39"/>
    <w:rsid w:val="00FA6005"/>
    <w:rsid w:val="00FA6F50"/>
    <w:rsid w:val="00FA7C6B"/>
    <w:rsid w:val="00FB48CF"/>
    <w:rsid w:val="00FC3F64"/>
    <w:rsid w:val="00FD009C"/>
    <w:rsid w:val="00FD20F5"/>
    <w:rsid w:val="00FE5A31"/>
    <w:rsid w:val="00FF6A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F9F8D"/>
  <w15:chartTrackingRefBased/>
  <w15:docId w15:val="{12190D23-EFE0-4BE0-8F43-48647AFE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F0D"/>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rsid w:val="00D83C7F"/>
    <w:pPr>
      <w:autoSpaceDE w:val="0"/>
      <w:autoSpaceDN w:val="0"/>
      <w:adjustRightInd w:val="0"/>
    </w:pPr>
    <w:rPr>
      <w:rFonts w:ascii="Arial" w:hAnsi="Arial" w:cs="Arial"/>
      <w:color w:val="000000"/>
      <w:sz w:val="24"/>
      <w:szCs w:val="24"/>
    </w:rPr>
  </w:style>
  <w:style w:type="paragraph" w:customStyle="1" w:styleId="ListParagraph">
    <w:name w:val="List Paragraph"/>
    <w:basedOn w:val="Normal"/>
    <w:uiPriority w:val="34"/>
    <w:qFormat/>
    <w:rsid w:val="0076581D"/>
    <w:pPr>
      <w:ind w:left="708"/>
    </w:pPr>
  </w:style>
  <w:style w:type="paragraph" w:styleId="Cabealho">
    <w:name w:val="header"/>
    <w:basedOn w:val="Normal"/>
    <w:link w:val="CabealhoChar"/>
    <w:uiPriority w:val="99"/>
    <w:unhideWhenUsed/>
    <w:rsid w:val="0076581D"/>
    <w:pPr>
      <w:tabs>
        <w:tab w:val="center" w:pos="4252"/>
        <w:tab w:val="right" w:pos="8504"/>
      </w:tabs>
    </w:pPr>
  </w:style>
  <w:style w:type="character" w:customStyle="1" w:styleId="CabealhoChar">
    <w:name w:val="Cabeçalho Char"/>
    <w:link w:val="Cabealho"/>
    <w:uiPriority w:val="99"/>
    <w:locked/>
    <w:rsid w:val="0076581D"/>
    <w:rPr>
      <w:rFonts w:cs="Times New Roman"/>
      <w:sz w:val="22"/>
      <w:szCs w:val="22"/>
      <w:lang w:val="x-none" w:eastAsia="en-US"/>
    </w:rPr>
  </w:style>
  <w:style w:type="paragraph" w:styleId="Rodap">
    <w:name w:val="footer"/>
    <w:basedOn w:val="Normal"/>
    <w:link w:val="RodapChar"/>
    <w:uiPriority w:val="99"/>
    <w:unhideWhenUsed/>
    <w:rsid w:val="0076581D"/>
    <w:pPr>
      <w:tabs>
        <w:tab w:val="center" w:pos="4252"/>
        <w:tab w:val="right" w:pos="8504"/>
      </w:tabs>
    </w:pPr>
  </w:style>
  <w:style w:type="character" w:customStyle="1" w:styleId="RodapChar">
    <w:name w:val="Rodapé Char"/>
    <w:link w:val="Rodap"/>
    <w:uiPriority w:val="99"/>
    <w:locked/>
    <w:rsid w:val="0076581D"/>
    <w:rPr>
      <w:rFonts w:cs="Times New Roman"/>
      <w:sz w:val="22"/>
      <w:szCs w:val="22"/>
      <w:lang w:val="x-none" w:eastAsia="en-US"/>
    </w:rPr>
  </w:style>
  <w:style w:type="paragraph" w:styleId="Recuodecorpodetexto2">
    <w:name w:val="Body Text Indent 2"/>
    <w:basedOn w:val="Normal"/>
    <w:link w:val="Recuodecorpodetexto2Char"/>
    <w:uiPriority w:val="99"/>
    <w:rsid w:val="00FC3F64"/>
    <w:pPr>
      <w:spacing w:after="0" w:line="240" w:lineRule="auto"/>
      <w:ind w:right="-96" w:firstLine="1418"/>
      <w:jc w:val="both"/>
    </w:pPr>
    <w:rPr>
      <w:rFonts w:ascii="Times New Roman" w:hAnsi="Times New Roman"/>
      <w:b/>
      <w:sz w:val="28"/>
      <w:szCs w:val="20"/>
      <w:lang w:eastAsia="pt-BR"/>
    </w:rPr>
  </w:style>
  <w:style w:type="character" w:customStyle="1" w:styleId="Recuodecorpodetexto2Char">
    <w:name w:val="Recuo de corpo de texto 2 Char"/>
    <w:link w:val="Recuodecorpodetexto2"/>
    <w:uiPriority w:val="99"/>
    <w:locked/>
    <w:rsid w:val="00FC3F64"/>
    <w:rPr>
      <w:rFonts w:ascii="Times New Roman" w:hAnsi="Times New Roman" w:cs="Times New Roman"/>
      <w:b/>
      <w:sz w:val="28"/>
      <w:lang w:val="x-none" w:eastAsia="pt-BR"/>
    </w:rPr>
  </w:style>
  <w:style w:type="table" w:styleId="Tabelacomgrade">
    <w:name w:val="Table Grid"/>
    <w:basedOn w:val="Tabelanormal"/>
    <w:uiPriority w:val="59"/>
    <w:rsid w:val="004B0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60C3E"/>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locked/>
    <w:rsid w:val="00460C3E"/>
    <w:rPr>
      <w:rFonts w:ascii="Segoe UI" w:hAnsi="Segoe UI" w:cs="Segoe UI"/>
      <w:sz w:val="18"/>
      <w:szCs w:val="18"/>
    </w:rPr>
  </w:style>
  <w:style w:type="paragraph" w:styleId="Corpodetexto">
    <w:name w:val="Body Text"/>
    <w:basedOn w:val="Normal"/>
    <w:link w:val="CorpodetextoChar"/>
    <w:uiPriority w:val="99"/>
    <w:unhideWhenUsed/>
    <w:rsid w:val="00CE218F"/>
    <w:pPr>
      <w:spacing w:after="120"/>
    </w:pPr>
  </w:style>
  <w:style w:type="character" w:customStyle="1" w:styleId="CorpodetextoChar">
    <w:name w:val="Corpo de texto Char"/>
    <w:link w:val="Corpodetexto"/>
    <w:uiPriority w:val="99"/>
    <w:locked/>
    <w:rsid w:val="00CE218F"/>
    <w:rPr>
      <w:rFonts w:cs="Times New Roman"/>
      <w:sz w:val="22"/>
      <w:szCs w:val="22"/>
    </w:rPr>
  </w:style>
  <w:style w:type="numbering" w:styleId="111111">
    <w:name w:val="Outline List 2"/>
    <w:basedOn w:val="Semlista"/>
    <w:uiPriority w:val="99"/>
    <w:semiHidden/>
    <w:unhideWhenUsed/>
    <w:rsid w:val="00C3366C"/>
    <w:pPr>
      <w:numPr>
        <w:numId w:val="1"/>
      </w:numPr>
    </w:pPr>
  </w:style>
  <w:style w:type="character" w:styleId="Nmerodepgina">
    <w:name w:val="page number"/>
    <w:basedOn w:val="Fontepargpadro"/>
    <w:uiPriority w:val="99"/>
    <w:rsid w:val="00EB3F8E"/>
  </w:style>
  <w:style w:type="character" w:styleId="Hyperlink">
    <w:name w:val="Hyperlink"/>
    <w:rsid w:val="00A97B1F"/>
    <w:rPr>
      <w:color w:val="0000FF"/>
      <w:u w:val="single"/>
    </w:rPr>
  </w:style>
  <w:style w:type="paragraph" w:styleId="PargrafodaLista">
    <w:name w:val="List Paragraph"/>
    <w:basedOn w:val="Normal"/>
    <w:qFormat/>
    <w:rsid w:val="00A97B1F"/>
    <w:pPr>
      <w:suppressAutoHyphens/>
      <w:ind w:left="720"/>
      <w:contextualSpacing/>
    </w:pPr>
    <w:rPr>
      <w:rFonts w:cs="Calibri"/>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8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nar@senardf.org.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1982</Words>
  <Characters>10706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Convite n° 001/2017</vt:lpstr>
    </vt:vector>
  </TitlesOfParts>
  <Company>Microsoft</Company>
  <LinksUpToDate>false</LinksUpToDate>
  <CharactersWithSpaces>12663</CharactersWithSpaces>
  <SharedDoc>false</SharedDoc>
  <HLinks>
    <vt:vector size="6" baseType="variant">
      <vt:variant>
        <vt:i4>7208988</vt:i4>
      </vt:variant>
      <vt:variant>
        <vt:i4>0</vt:i4>
      </vt:variant>
      <vt:variant>
        <vt:i4>0</vt:i4>
      </vt:variant>
      <vt:variant>
        <vt:i4>5</vt:i4>
      </vt:variant>
      <vt:variant>
        <vt:lpwstr>mailto:senar@senardf.org.br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 001/2017</dc:title>
  <dc:subject/>
  <dc:creator>Marco</dc:creator>
  <cp:keywords/>
  <dc:description/>
  <cp:lastModifiedBy>supervisor senardf</cp:lastModifiedBy>
  <cp:revision>2</cp:revision>
  <cp:lastPrinted>2018-11-14T17:42:00Z</cp:lastPrinted>
  <dcterms:created xsi:type="dcterms:W3CDTF">2023-12-20T18:19:00Z</dcterms:created>
  <dcterms:modified xsi:type="dcterms:W3CDTF">2023-12-20T18:19:00Z</dcterms:modified>
</cp:coreProperties>
</file>